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insoku w:val="0"/>
        <w:spacing w:line="1220" w:lineRule="exact"/>
        <w:jc w:val="center"/>
        <w:rPr>
          <w:rFonts w:hAnsi="宋体" w:cs="宋体"/>
          <w:spacing w:val="-20"/>
          <w:sz w:val="52"/>
          <w:szCs w:val="52"/>
        </w:rPr>
      </w:pPr>
      <w:bookmarkStart w:id="87" w:name="_GoBack"/>
      <w:bookmarkEnd w:id="87"/>
    </w:p>
    <w:p>
      <w:pPr>
        <w:pStyle w:val="29"/>
        <w:kinsoku w:val="0"/>
        <w:spacing w:line="1220" w:lineRule="exact"/>
        <w:jc w:val="center"/>
        <w:rPr>
          <w:rFonts w:hAnsi="宋体" w:cs="宋体"/>
          <w:spacing w:val="-20"/>
          <w:sz w:val="52"/>
          <w:szCs w:val="52"/>
        </w:rPr>
      </w:pPr>
      <w:r>
        <w:rPr>
          <w:rFonts w:hint="eastAsia" w:hAnsi="宋体" w:cs="宋体"/>
          <w:spacing w:val="-20"/>
          <w:sz w:val="52"/>
          <w:szCs w:val="52"/>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142240</wp:posOffset>
            </wp:positionV>
            <wp:extent cx="685800" cy="693420"/>
            <wp:effectExtent l="0" t="0" r="0" b="1143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685800" cy="693420"/>
                    </a:xfrm>
                    <a:prstGeom prst="rect">
                      <a:avLst/>
                    </a:prstGeom>
                    <a:noFill/>
                    <a:ln>
                      <a:noFill/>
                    </a:ln>
                  </pic:spPr>
                </pic:pic>
              </a:graphicData>
            </a:graphic>
          </wp:anchor>
        </w:drawing>
      </w:r>
      <w:r>
        <w:rPr>
          <w:rFonts w:hint="eastAsia" w:hAnsi="宋体" w:cs="宋体"/>
          <w:spacing w:val="-20"/>
          <w:sz w:val="52"/>
          <w:szCs w:val="52"/>
        </w:rPr>
        <w:t>广西新宇建设项目管理有限公司</w:t>
      </w:r>
      <w:r>
        <w:rPr>
          <w:rFonts w:hint="eastAsia" w:hAnsi="宋体" w:cs="宋体"/>
          <w:spacing w:val="-20"/>
          <w:sz w:val="72"/>
        </w:rPr>
        <w:t xml:space="preserve"> </w:t>
      </w:r>
    </w:p>
    <w:p>
      <w:pPr>
        <w:pStyle w:val="29"/>
        <w:kinsoku w:val="0"/>
        <w:spacing w:line="400" w:lineRule="exact"/>
        <w:rPr>
          <w:rFonts w:hAnsi="宋体" w:cs="宋体"/>
          <w:spacing w:val="-20"/>
          <w:sz w:val="72"/>
        </w:rPr>
      </w:pPr>
    </w:p>
    <w:p>
      <w:pPr>
        <w:pStyle w:val="29"/>
        <w:kinsoku w:val="0"/>
        <w:spacing w:line="400" w:lineRule="exact"/>
        <w:jc w:val="center"/>
        <w:rPr>
          <w:rFonts w:hAnsi="宋体" w:cs="宋体"/>
          <w:spacing w:val="-20"/>
          <w:sz w:val="72"/>
        </w:rPr>
      </w:pPr>
    </w:p>
    <w:p>
      <w:pPr>
        <w:pStyle w:val="29"/>
        <w:kinsoku w:val="0"/>
        <w:spacing w:line="400" w:lineRule="exact"/>
        <w:jc w:val="center"/>
        <w:rPr>
          <w:rFonts w:hAnsi="宋体" w:cs="宋体"/>
          <w:spacing w:val="-20"/>
          <w:sz w:val="72"/>
        </w:rPr>
      </w:pPr>
      <w:r>
        <w:rPr>
          <w:rFonts w:hint="eastAsia" w:hAnsi="宋体" w:cs="宋体"/>
          <w:b/>
          <w:bCs/>
          <w:spacing w:val="-20"/>
          <w:sz w:val="32"/>
        </w:rPr>
        <mc:AlternateContent>
          <mc:Choice Requires="wpg">
            <w:drawing>
              <wp:inline distT="0" distB="0" distL="114300" distR="114300">
                <wp:extent cx="7658100" cy="1386840"/>
                <wp:effectExtent l="0" t="0" r="0" b="0"/>
                <wp:docPr id="1" name="组合 4"/>
                <wp:cNvGraphicFramePr/>
                <a:graphic xmlns:a="http://schemas.openxmlformats.org/drawingml/2006/main">
                  <a:graphicData uri="http://schemas.microsoft.com/office/word/2010/wordprocessingGroup">
                    <wpg:wgp>
                      <wpg:cNvGrpSpPr>
                        <a:grpSpLocks noRot="1"/>
                      </wpg:cNvGrpSpPr>
                      <wpg:grpSpPr>
                        <a:xfrm>
                          <a:off x="0" y="0"/>
                          <a:ext cx="7658100" cy="1386840"/>
                          <a:chOff x="0" y="0"/>
                          <a:chExt cx="8615" cy="1594"/>
                        </a:xfrm>
                        <a:effectLst/>
                      </wpg:grpSpPr>
                      <wps:wsp>
                        <wps:cNvPr id="2" name="图片 5"/>
                        <wps:cNvSpPr>
                          <a:spLocks noChangeAspect="1" noTextEdit="1"/>
                        </wps:cNvSpPr>
                        <wps:spPr>
                          <a:xfrm>
                            <a:off x="0" y="0"/>
                            <a:ext cx="8615" cy="1594"/>
                          </a:xfrm>
                          <a:prstGeom prst="rect">
                            <a:avLst/>
                          </a:prstGeom>
                          <a:noFill/>
                          <a:ln>
                            <a:noFill/>
                          </a:ln>
                          <a:effectLst/>
                        </wps:spPr>
                        <wps:bodyPr wrap="square" upright="1"/>
                      </wps:wsp>
                      <wps:wsp>
                        <wps:cNvPr id="3" name="直线 6"/>
                        <wps:cNvCnPr/>
                        <wps:spPr>
                          <a:xfrm>
                            <a:off x="0" y="1025"/>
                            <a:ext cx="6815" cy="1"/>
                          </a:xfrm>
                          <a:prstGeom prst="line">
                            <a:avLst/>
                          </a:prstGeom>
                          <a:ln w="57150" cap="flat" cmpd="thinThick">
                            <a:solidFill>
                              <a:srgbClr val="000000"/>
                            </a:solidFill>
                            <a:prstDash val="solid"/>
                            <a:headEnd type="none" w="med" len="med"/>
                            <a:tailEnd type="none" w="med" len="med"/>
                          </a:ln>
                          <a:effectLst/>
                        </wps:spPr>
                        <wps:bodyPr/>
                      </wps:wsp>
                    </wpg:wgp>
                  </a:graphicData>
                </a:graphic>
              </wp:inline>
            </w:drawing>
          </mc:Choice>
          <mc:Fallback>
            <w:pict>
              <v:group id="组合 4" o:spid="_x0000_s1026" o:spt="203" style="height:109.2pt;width:603pt;" coordsize="8615,1594" o:gfxdata="UEsDBAoAAAAAAIdO4kAAAAAAAAAAAAAAAAAEAAAAZHJzL1BLAwQUAAAACACHTuJAf9/iJdYAAAAG&#10;AQAADwAAAGRycy9kb3ducmV2LnhtbE2PQUvDQBCF74L/YRnBm93dqKXEbIoU9VQEW0G8TbPTJDQ7&#10;G7LbpP33br3o5cHjDe99UyxPrhMjDaH1bEDPFAjiytuWawOf29e7BYgQkS12nsnAmQIsy+urAnPr&#10;J/6gcRNrkUo45GigibHPpQxVQw7DzPfEKdv7wWFMdqilHXBK5a6TmVJz6bDltNBgT6uGqsPm6Ay8&#10;TTg93+uXcX3Yr87f28f3r7UmY25vtHoCEekU/47hgp/QoUxMO39kG0RnID0Sf/WSZWqe/M5AphcP&#10;IMtC/scvfwBQSwMEFAAAAAgAh07iQC671BzPAgAA8AYAAA4AAABkcnMvZTJvRG9jLnhtbL2VzW7U&#10;MBDH70i8g+U7zWbbXZao2Qp1214qqGh5ANdxEquObWzvZveOBNy49zU4gQRPU+1rMHaS/aqoViCx&#10;h5Vjz0xmfv/x5PhkXgk0Y8ZyJVMcH/QwYpKqjMsixe9vzl+MMLKOyIwIJVmKF8zik/HzZ8e1Tlhf&#10;lUpkzCAIIm1S6xSXzukkiiwtWUXsgdJMwmGuTEUcPJoiygypIXolon6vN4xqZTJtFGXWwu6kOcRt&#10;RLNPQJXnnLKJotOKSddENUwQByXZkmuLxyHbPGfUvc1zyxwSKYZKXfiHl8D61v9H42OSFIboktM2&#10;BbJPCjs1VYRLeOkq1IQ4gqaGPwpVcWqUVbk7oKqKmkICEagi7u2wuTBqqkMtRVIXegUdhNqh/tdh&#10;6ZvZlUE8g07ASJIKBF/++Pjw9TM68mxqXSRgcmH0tb4yTYGwvFT0ziKp3ikAGnvDaNfSPxdrt3lu&#10;Ku8OFaN5wL9Y4WdzhyhsvhwORnEPlKFwFh+OhqOjViBagoqP/Gh51nqOhvGgdRu8ColHJOleyUIb&#10;XFrXpblKq9bQwnbN1f4b1+uSaBbksh5ay7XfcX24/7n88gkNGq7BpINqV0RPSyIL9tpq6NxGE3UD&#10;fM4yvkF6w9eXYFtpuoKfYvwkKW2su2CqQn6RYgM5hKYms5YeSToTr6VU51yIcIOE3NoA+s3ODvsu&#10;V5/1rcoWgKiGu5di+2FKDMNoqg0vyq1SQSDfh/9BqcNOqeX9t+X3X2i4odSpvDLhPnQlrPtrC3fc&#10;6weBSdJ19XC06s1wUdaOHcsWt+DSdw9J/oBbSFSnePAyHvgr4qnlMPJgWeksxa7k8gaG2F0IYZXg&#10;mVfHx7OmuD0VBs2IH4Lh12ayZebTmRBbNnbhyJuRpGQkO5MZcgsN40HCVwH7TCqWYSQYfET8Klg6&#10;wsU+lvv3B4SF0RLEb4cMDEJYbU3azedgtf5Qj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f9/i&#10;JdYAAAAGAQAADwAAAAAAAAABACAAAAAiAAAAZHJzL2Rvd25yZXYueG1sUEsBAhQAFAAAAAgAh07i&#10;QC671BzPAgAA8AYAAA4AAAAAAAAAAQAgAAAAJQEAAGRycy9lMm9Eb2MueG1sUEsFBgAAAAAGAAYA&#10;WQEAAGYGAAAAAA==&#10;">
                <o:lock v:ext="edit" rotation="t" aspectratio="f"/>
                <v:rect id="图片 5" o:spid="_x0000_s1026" o:spt="1" style="position:absolute;left:0;top:0;height:1594;width:8615;"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line id="直线 6" o:spid="_x0000_s1026" o:spt="20" style="position:absolute;left:0;top:1025;height:1;width:6815;" filled="f" stroked="t" coordsize="21600,21600" o:gfxdata="UEsDBAoAAAAAAIdO4kAAAAAAAAAAAAAAAAAEAAAAZHJzL1BLAwQUAAAACACHTuJAhDZeK78AAADa&#10;AAAADwAAAGRycy9kb3ducmV2LnhtbEWPQWvCQBSE7wX/w/KEXqRuNFBC6uohKBQPhagHvT2yr0lo&#10;9m2yuzVpf323UOhxmJlvmM1uMp24k/OtZQWrZQKCuLK65VrB5Xx4ykD4gKyxs0wKvsjDbjt72GCu&#10;7cgl3U+hFhHCPkcFTQh9LqWvGjLol7Ynjt67dQZDlK6W2uEY4aaT6yR5lgZbjgsN9lQ0VH2cPo0C&#10;XXq/L6bsO31zx2G4ZovbeF4o9ThfJS8gAk3hP/zXftUKUvi9Em+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2Xiu/&#10;AAAA2gAAAA8AAAAAAAAAAQAgAAAAIgAAAGRycy9kb3ducmV2LnhtbFBLAQIUABQAAAAIAIdO4kAz&#10;LwWeOwAAADkAAAAQAAAAAAAAAAEAIAAAAA4BAABkcnMvc2hhcGV4bWwueG1sUEsFBgAAAAAGAAYA&#10;WwEAALgDAAAAAA==&#10;">
                  <v:fill on="f" focussize="0,0"/>
                  <v:stroke weight="4.5pt" color="#000000" linestyle="thinThick" joinstyle="round"/>
                  <v:imagedata o:title=""/>
                  <o:lock v:ext="edit" aspectratio="f"/>
                </v:line>
                <w10:wrap type="none"/>
                <w10:anchorlock/>
              </v:group>
            </w:pict>
          </mc:Fallback>
        </mc:AlternateContent>
      </w:r>
    </w:p>
    <w:p>
      <w:pPr>
        <w:pStyle w:val="29"/>
        <w:kinsoku w:val="0"/>
        <w:spacing w:line="1040" w:lineRule="exact"/>
        <w:jc w:val="center"/>
        <w:rPr>
          <w:rFonts w:hAnsi="宋体" w:cs="宋体"/>
          <w:b/>
          <w:bCs/>
          <w:spacing w:val="-20"/>
          <w:sz w:val="32"/>
        </w:rPr>
      </w:pPr>
    </w:p>
    <w:p>
      <w:pPr>
        <w:pStyle w:val="29"/>
        <w:kinsoku w:val="0"/>
        <w:spacing w:line="1040" w:lineRule="exact"/>
        <w:jc w:val="center"/>
        <w:rPr>
          <w:rFonts w:hAnsi="宋体" w:cs="宋体"/>
          <w:spacing w:val="32"/>
          <w:sz w:val="84"/>
        </w:rPr>
      </w:pPr>
    </w:p>
    <w:p>
      <w:pPr>
        <w:pStyle w:val="29"/>
        <w:kinsoku w:val="0"/>
        <w:spacing w:line="1040" w:lineRule="exact"/>
        <w:jc w:val="center"/>
        <w:rPr>
          <w:rFonts w:hAnsi="宋体" w:cs="宋体"/>
          <w:spacing w:val="32"/>
          <w:sz w:val="96"/>
          <w:szCs w:val="96"/>
        </w:rPr>
      </w:pPr>
      <w:r>
        <w:rPr>
          <w:rFonts w:hint="eastAsia" w:hAnsi="宋体" w:cs="宋体"/>
          <w:spacing w:val="32"/>
          <w:sz w:val="84"/>
        </w:rPr>
        <w:t>竞争性磋商文件</w:t>
      </w:r>
    </w:p>
    <w:p>
      <w:pPr>
        <w:pStyle w:val="29"/>
        <w:kinsoku w:val="0"/>
        <w:spacing w:line="400" w:lineRule="exact"/>
        <w:jc w:val="center"/>
        <w:rPr>
          <w:rFonts w:hAnsi="宋体" w:cs="宋体"/>
          <w:sz w:val="44"/>
        </w:rPr>
      </w:pPr>
      <w:r>
        <w:rPr>
          <w:rFonts w:hint="eastAsia" w:hAnsi="宋体" w:cs="宋体"/>
          <w:sz w:val="44"/>
        </w:rPr>
        <w:cr/>
      </w:r>
    </w:p>
    <w:p>
      <w:pPr>
        <w:pStyle w:val="29"/>
        <w:kinsoku w:val="0"/>
        <w:spacing w:line="400" w:lineRule="exact"/>
        <w:jc w:val="center"/>
        <w:rPr>
          <w:rFonts w:hAnsi="宋体" w:cs="宋体"/>
          <w:sz w:val="44"/>
        </w:rPr>
      </w:pPr>
    </w:p>
    <w:p>
      <w:pPr>
        <w:pStyle w:val="29"/>
        <w:kinsoku w:val="0"/>
        <w:spacing w:line="400" w:lineRule="exact"/>
        <w:jc w:val="center"/>
        <w:rPr>
          <w:rFonts w:hAnsi="宋体" w:cs="宋体"/>
          <w:sz w:val="44"/>
        </w:rPr>
      </w:pPr>
    </w:p>
    <w:p>
      <w:pPr>
        <w:pStyle w:val="29"/>
        <w:kinsoku w:val="0"/>
        <w:spacing w:line="400" w:lineRule="exact"/>
        <w:rPr>
          <w:rFonts w:hAnsi="宋体" w:cs="宋体"/>
        </w:rPr>
      </w:pPr>
    </w:p>
    <w:p>
      <w:pPr>
        <w:pStyle w:val="29"/>
        <w:kinsoku w:val="0"/>
        <w:spacing w:line="400" w:lineRule="exact"/>
        <w:rPr>
          <w:rFonts w:hAnsi="宋体" w:cs="宋体"/>
        </w:rPr>
      </w:pPr>
    </w:p>
    <w:p>
      <w:pPr>
        <w:kinsoku w:val="0"/>
        <w:spacing w:line="640" w:lineRule="exact"/>
        <w:jc w:val="center"/>
        <w:rPr>
          <w:rFonts w:ascii="宋体" w:hAnsi="宋体" w:cs="宋体"/>
          <w:sz w:val="32"/>
          <w:szCs w:val="32"/>
        </w:rPr>
      </w:pPr>
      <w:r>
        <w:rPr>
          <w:rFonts w:hint="eastAsia" w:ascii="宋体" w:hAnsi="宋体" w:cs="宋体"/>
          <w:sz w:val="32"/>
          <w:szCs w:val="32"/>
        </w:rPr>
        <w:t>项目名称：2022年中央财政林业改革发展资金--广西合浦儒艮国家级自然保护区湿地保护修复项目（物种资源监测调查）</w:t>
      </w:r>
    </w:p>
    <w:p>
      <w:pPr>
        <w:kinsoku w:val="0"/>
        <w:spacing w:line="640" w:lineRule="exact"/>
        <w:ind w:firstLine="2240" w:firstLineChars="700"/>
        <w:jc w:val="left"/>
        <w:rPr>
          <w:rFonts w:hAnsi="宋体" w:cs="宋体"/>
          <w:sz w:val="32"/>
          <w:szCs w:val="32"/>
        </w:rPr>
      </w:pPr>
      <w:r>
        <w:rPr>
          <w:rFonts w:hint="eastAsia" w:hAnsi="宋体" w:cs="宋体"/>
          <w:sz w:val="32"/>
          <w:szCs w:val="32"/>
        </w:rPr>
        <w:t>项目编号：</w:t>
      </w:r>
      <w:r>
        <w:rPr>
          <w:rFonts w:hint="eastAsia" w:ascii="宋体" w:hAnsi="宋体" w:cs="宋体"/>
          <w:sz w:val="32"/>
          <w:szCs w:val="32"/>
          <w:lang w:eastAsia="zh-CN"/>
        </w:rPr>
        <w:t>GXZC2022-C3-002725-GXXY</w:t>
      </w:r>
      <w:r>
        <w:rPr>
          <w:rFonts w:hint="eastAsia" w:ascii="宋体" w:hAnsi="宋体" w:cs="宋体"/>
          <w:sz w:val="32"/>
          <w:szCs w:val="32"/>
        </w:rPr>
        <w:t xml:space="preserve"> </w:t>
      </w:r>
      <w:r>
        <w:rPr>
          <w:rFonts w:hint="eastAsia" w:hAnsi="宋体" w:cs="宋体"/>
          <w:sz w:val="32"/>
          <w:szCs w:val="32"/>
        </w:rPr>
        <w:t xml:space="preserve">    </w:t>
      </w:r>
    </w:p>
    <w:p>
      <w:pPr>
        <w:pStyle w:val="29"/>
        <w:kinsoku w:val="0"/>
        <w:spacing w:line="200" w:lineRule="exact"/>
        <w:ind w:firstLine="2240" w:firstLineChars="700"/>
        <w:rPr>
          <w:rFonts w:hAnsi="宋体" w:cs="宋体"/>
          <w:sz w:val="32"/>
          <w:szCs w:val="32"/>
        </w:rPr>
      </w:pPr>
    </w:p>
    <w:tbl>
      <w:tblPr>
        <w:tblStyle w:val="58"/>
        <w:tblpPr w:leftFromText="180" w:rightFromText="180" w:vertAnchor="text" w:horzAnchor="margin" w:tblpXSpec="center" w:tblpY="174"/>
        <w:tblW w:w="9553"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70" w:hRule="atLeast"/>
        </w:trPr>
        <w:tc>
          <w:tcPr>
            <w:tcW w:w="9553" w:type="dxa"/>
          </w:tcPr>
          <w:p>
            <w:pPr>
              <w:pStyle w:val="29"/>
              <w:kinsoku w:val="0"/>
              <w:spacing w:line="20" w:lineRule="exact"/>
              <w:rPr>
                <w:rFonts w:hAnsi="宋体" w:cs="宋体"/>
                <w:sz w:val="32"/>
                <w:szCs w:val="32"/>
              </w:rPr>
            </w:pPr>
          </w:p>
        </w:tc>
      </w:tr>
    </w:tbl>
    <w:p>
      <w:pPr>
        <w:pStyle w:val="29"/>
        <w:kinsoku w:val="0"/>
        <w:spacing w:line="700" w:lineRule="exact"/>
        <w:jc w:val="center"/>
        <w:rPr>
          <w:rFonts w:hAnsi="宋体" w:cs="宋体"/>
          <w:spacing w:val="-8"/>
          <w:sz w:val="32"/>
          <w:szCs w:val="32"/>
        </w:rPr>
      </w:pPr>
      <w:r>
        <w:rPr>
          <w:rFonts w:hint="eastAsia" w:hAnsi="宋体" w:cs="宋体"/>
          <w:sz w:val="32"/>
          <w:szCs w:val="32"/>
        </w:rPr>
        <w:t>采购人</w:t>
      </w:r>
      <w:r>
        <w:rPr>
          <w:rFonts w:hint="eastAsia" w:hAnsi="宋体" w:cs="宋体"/>
          <w:spacing w:val="-8"/>
          <w:sz w:val="32"/>
          <w:szCs w:val="32"/>
        </w:rPr>
        <w:t>：广西壮族自治区合浦儒艮国家级自然保护区管理中心</w:t>
      </w:r>
    </w:p>
    <w:p>
      <w:pPr>
        <w:pStyle w:val="29"/>
        <w:kinsoku w:val="0"/>
        <w:spacing w:line="700" w:lineRule="exact"/>
        <w:jc w:val="center"/>
        <w:rPr>
          <w:rFonts w:hAnsi="宋体" w:cs="宋体"/>
          <w:sz w:val="32"/>
          <w:szCs w:val="32"/>
        </w:rPr>
      </w:pPr>
      <w:r>
        <w:rPr>
          <w:rFonts w:hint="eastAsia" w:hAnsi="宋体" w:cs="宋体"/>
          <w:sz w:val="32"/>
          <w:szCs w:val="32"/>
        </w:rPr>
        <w:t>采购代理机构：</w:t>
      </w:r>
      <w:r>
        <w:rPr>
          <w:rFonts w:hint="eastAsia" w:hAnsi="宋体" w:cs="宋体"/>
          <w:spacing w:val="-8"/>
          <w:sz w:val="32"/>
          <w:szCs w:val="32"/>
        </w:rPr>
        <w:t>广西新宇建设项目管理有限公司</w:t>
      </w:r>
    </w:p>
    <w:p>
      <w:pPr>
        <w:pStyle w:val="29"/>
        <w:kinsoku w:val="0"/>
        <w:spacing w:line="700" w:lineRule="exact"/>
        <w:jc w:val="center"/>
        <w:rPr>
          <w:rFonts w:hAnsi="宋体" w:cs="宋体"/>
          <w:sz w:val="32"/>
          <w:szCs w:val="32"/>
        </w:rPr>
      </w:pPr>
      <w:r>
        <w:rPr>
          <w:rFonts w:hint="eastAsia" w:hAnsi="宋体" w:cs="宋体"/>
          <w:sz w:val="32"/>
          <w:szCs w:val="32"/>
        </w:rPr>
        <w:t>二○二二年</w:t>
      </w:r>
      <w:r>
        <w:rPr>
          <w:rFonts w:hint="eastAsia" w:hAnsi="宋体" w:cs="宋体"/>
          <w:sz w:val="32"/>
          <w:szCs w:val="32"/>
          <w:lang w:eastAsia="zh-CN"/>
        </w:rPr>
        <w:t>八</w:t>
      </w:r>
      <w:r>
        <w:rPr>
          <w:rFonts w:hint="eastAsia" w:hAnsi="宋体" w:cs="宋体"/>
          <w:sz w:val="32"/>
          <w:szCs w:val="32"/>
        </w:rPr>
        <w:t>月</w:t>
      </w:r>
      <w:r>
        <w:rPr>
          <w:rFonts w:hint="eastAsia" w:hAnsi="宋体" w:cs="宋体"/>
          <w:sz w:val="32"/>
          <w:szCs w:val="32"/>
          <w:lang w:eastAsia="zh-CN"/>
        </w:rPr>
        <w:t>二十二</w:t>
      </w:r>
      <w:r>
        <w:rPr>
          <w:rFonts w:hint="eastAsia" w:hAnsi="宋体" w:cs="宋体"/>
          <w:sz w:val="32"/>
          <w:szCs w:val="32"/>
        </w:rPr>
        <w:t>日</w:t>
      </w:r>
    </w:p>
    <w:p>
      <w:pPr>
        <w:kinsoku w:val="0"/>
        <w:jc w:val="center"/>
        <w:rPr>
          <w:rFonts w:ascii="宋体" w:hAnsi="宋体" w:cs="宋体"/>
        </w:rPr>
      </w:pPr>
    </w:p>
    <w:p>
      <w:pPr>
        <w:kinsoku w:val="0"/>
        <w:spacing w:line="600" w:lineRule="exact"/>
        <w:jc w:val="both"/>
        <w:rPr>
          <w:rFonts w:ascii="宋体" w:hAnsi="宋体" w:cs="宋体"/>
          <w:sz w:val="36"/>
          <w:szCs w:val="36"/>
        </w:rPr>
      </w:pPr>
    </w:p>
    <w:p>
      <w:pPr>
        <w:kinsoku w:val="0"/>
        <w:spacing w:line="600" w:lineRule="exact"/>
        <w:jc w:val="center"/>
        <w:rPr>
          <w:rFonts w:hint="eastAsia" w:ascii="宋体" w:hAnsi="宋体" w:cs="宋体"/>
          <w:sz w:val="36"/>
          <w:szCs w:val="36"/>
        </w:rPr>
      </w:pPr>
    </w:p>
    <w:p>
      <w:pPr>
        <w:kinsoku w:val="0"/>
        <w:spacing w:line="600" w:lineRule="exact"/>
        <w:jc w:val="center"/>
        <w:rPr>
          <w:rFonts w:ascii="宋体" w:hAnsi="宋体" w:cs="宋体"/>
          <w:sz w:val="36"/>
          <w:szCs w:val="36"/>
        </w:rPr>
      </w:pPr>
      <w:r>
        <w:rPr>
          <w:rFonts w:hint="eastAsia" w:ascii="宋体" w:hAnsi="宋体" w:cs="宋体"/>
          <w:sz w:val="36"/>
          <w:szCs w:val="36"/>
        </w:rPr>
        <w:t>目    录</w:t>
      </w:r>
    </w:p>
    <w:p>
      <w:pPr>
        <w:pStyle w:val="326"/>
        <w:keepNext w:val="0"/>
        <w:keepLines w:val="0"/>
        <w:widowControl w:val="0"/>
        <w:kinsoku w:val="0"/>
        <w:rPr>
          <w:rFonts w:ascii="宋体" w:hAnsi="宋体" w:cs="宋体"/>
          <w:sz w:val="21"/>
          <w:szCs w:val="21"/>
        </w:rPr>
      </w:pPr>
    </w:p>
    <w:p>
      <w:pPr>
        <w:pStyle w:val="326"/>
        <w:keepNext w:val="0"/>
        <w:keepLines w:val="0"/>
        <w:widowControl w:val="0"/>
        <w:kinsoku w:val="0"/>
        <w:spacing w:before="0" w:after="0" w:line="800" w:lineRule="exact"/>
        <w:rPr>
          <w:rFonts w:ascii="宋体" w:hAnsi="宋体" w:cs="宋体"/>
          <w:sz w:val="21"/>
          <w:szCs w:val="21"/>
        </w:rPr>
      </w:pPr>
      <w:r>
        <w:fldChar w:fldCharType="begin"/>
      </w:r>
      <w:r>
        <w:instrText xml:space="preserve"> HYPERLINK \l "_Toc405905872" </w:instrText>
      </w:r>
      <w:r>
        <w:fldChar w:fldCharType="separate"/>
      </w:r>
      <w:r>
        <w:rPr>
          <w:rStyle w:val="65"/>
          <w:rFonts w:hint="eastAsia" w:ascii="宋体" w:hAnsi="宋体" w:cs="宋体"/>
          <w:color w:val="auto"/>
          <w:sz w:val="21"/>
          <w:szCs w:val="21"/>
          <w:u w:val="none"/>
        </w:rPr>
        <w:t>第一章  竞争性磋商公告</w:t>
      </w:r>
      <w:r>
        <w:rPr>
          <w:rFonts w:hint="eastAsia" w:ascii="宋体" w:hAnsi="宋体" w:cs="宋体"/>
          <w:sz w:val="21"/>
          <w:szCs w:val="21"/>
        </w:rPr>
        <w:t>…………………………………………………………………………………… 2</w:t>
      </w:r>
      <w:r>
        <w:rPr>
          <w:rFonts w:hint="eastAsia" w:ascii="宋体" w:hAnsi="宋体" w:cs="宋体"/>
          <w:sz w:val="21"/>
          <w:szCs w:val="21"/>
        </w:rPr>
        <w:fldChar w:fldCharType="end"/>
      </w:r>
    </w:p>
    <w:p>
      <w:pPr>
        <w:pStyle w:val="326"/>
        <w:keepNext w:val="0"/>
        <w:keepLines w:val="0"/>
        <w:widowControl w:val="0"/>
        <w:kinsoku w:val="0"/>
        <w:spacing w:before="0" w:after="0" w:line="800" w:lineRule="exact"/>
        <w:rPr>
          <w:rFonts w:ascii="宋体" w:hAnsi="宋体" w:cs="宋体"/>
          <w:sz w:val="21"/>
          <w:szCs w:val="21"/>
        </w:rPr>
      </w:pPr>
      <w:r>
        <w:fldChar w:fldCharType="begin"/>
      </w:r>
      <w:r>
        <w:instrText xml:space="preserve"> HYPERLINK \l "_Toc405905873" </w:instrText>
      </w:r>
      <w:r>
        <w:fldChar w:fldCharType="separate"/>
      </w:r>
      <w:r>
        <w:rPr>
          <w:rStyle w:val="65"/>
          <w:rFonts w:hint="eastAsia" w:ascii="宋体" w:hAnsi="宋体" w:cs="宋体"/>
          <w:color w:val="auto"/>
          <w:sz w:val="21"/>
          <w:szCs w:val="21"/>
          <w:u w:val="none"/>
        </w:rPr>
        <w:t xml:space="preserve">第二章  投标人须知………………………………………………………………………………………… </w:t>
      </w:r>
      <w:r>
        <w:rPr>
          <w:rStyle w:val="65"/>
          <w:rFonts w:hint="eastAsia" w:ascii="宋体" w:hAnsi="宋体" w:cs="宋体"/>
          <w:color w:val="auto"/>
          <w:sz w:val="21"/>
          <w:szCs w:val="21"/>
          <w:u w:val="none"/>
        </w:rPr>
        <w:fldChar w:fldCharType="end"/>
      </w:r>
      <w:r>
        <w:rPr>
          <w:rFonts w:hint="eastAsia" w:ascii="宋体" w:hAnsi="宋体" w:cs="宋体"/>
          <w:sz w:val="21"/>
          <w:szCs w:val="21"/>
        </w:rPr>
        <w:t>5</w:t>
      </w:r>
    </w:p>
    <w:p>
      <w:pPr>
        <w:pStyle w:val="326"/>
        <w:keepNext w:val="0"/>
        <w:keepLines w:val="0"/>
        <w:widowControl w:val="0"/>
        <w:kinsoku w:val="0"/>
        <w:spacing w:before="0" w:after="0" w:line="800" w:lineRule="exact"/>
        <w:rPr>
          <w:rFonts w:ascii="宋体" w:hAnsi="宋体" w:cs="宋体"/>
          <w:sz w:val="21"/>
          <w:szCs w:val="21"/>
        </w:rPr>
      </w:pPr>
      <w:r>
        <w:fldChar w:fldCharType="begin"/>
      </w:r>
      <w:r>
        <w:instrText xml:space="preserve"> HYPERLINK \l "_Toc405905874" </w:instrText>
      </w:r>
      <w:r>
        <w:fldChar w:fldCharType="separate"/>
      </w:r>
      <w:r>
        <w:rPr>
          <w:rStyle w:val="63"/>
          <w:rFonts w:hint="eastAsia" w:ascii="宋体" w:hAnsi="宋体" w:cs="宋体"/>
          <w:color w:val="auto"/>
          <w:sz w:val="21"/>
          <w:szCs w:val="21"/>
          <w:u w:val="none"/>
        </w:rPr>
        <w:t>第三章  采购需求</w:t>
      </w:r>
      <w:r>
        <w:rPr>
          <w:rFonts w:hint="eastAsia" w:ascii="宋体" w:hAnsi="宋体" w:cs="宋体"/>
          <w:sz w:val="21"/>
          <w:szCs w:val="21"/>
        </w:rPr>
        <w:t xml:space="preserve">…………………………………………………………………………………………… </w:t>
      </w:r>
      <w:r>
        <w:rPr>
          <w:rFonts w:hint="eastAsia" w:ascii="宋体" w:hAnsi="宋体" w:cs="宋体"/>
          <w:sz w:val="21"/>
          <w:szCs w:val="21"/>
        </w:rPr>
        <w:fldChar w:fldCharType="end"/>
      </w:r>
      <w:r>
        <w:rPr>
          <w:rFonts w:hint="eastAsia" w:ascii="宋体" w:hAnsi="宋体" w:cs="宋体"/>
          <w:sz w:val="21"/>
          <w:szCs w:val="21"/>
        </w:rPr>
        <w:t>20</w:t>
      </w:r>
    </w:p>
    <w:p>
      <w:pPr>
        <w:pStyle w:val="326"/>
        <w:keepNext w:val="0"/>
        <w:keepLines w:val="0"/>
        <w:widowControl w:val="0"/>
        <w:kinsoku w:val="0"/>
        <w:spacing w:before="0" w:after="0" w:line="800" w:lineRule="exact"/>
        <w:rPr>
          <w:rStyle w:val="65"/>
          <w:rFonts w:hint="eastAsia" w:ascii="宋体" w:hAnsi="宋体" w:eastAsia="宋体" w:cs="宋体"/>
          <w:color w:val="auto"/>
          <w:sz w:val="21"/>
          <w:szCs w:val="21"/>
          <w:u w:val="none"/>
          <w:lang w:eastAsia="zh-CN"/>
        </w:rPr>
      </w:pPr>
      <w:r>
        <w:fldChar w:fldCharType="begin"/>
      </w:r>
      <w:r>
        <w:instrText xml:space="preserve"> HYPERLINK \l "_Toc405905875" </w:instrText>
      </w:r>
      <w:r>
        <w:fldChar w:fldCharType="separate"/>
      </w:r>
      <w:r>
        <w:rPr>
          <w:rStyle w:val="65"/>
          <w:rFonts w:hint="eastAsia" w:ascii="宋体" w:hAnsi="宋体" w:cs="宋体"/>
          <w:color w:val="auto"/>
          <w:sz w:val="21"/>
          <w:szCs w:val="21"/>
          <w:u w:val="none"/>
        </w:rPr>
        <w:t xml:space="preserve">第四章  竞争性磋商响应文件格式………………………………………………………………………… </w:t>
      </w:r>
      <w:r>
        <w:rPr>
          <w:rStyle w:val="65"/>
          <w:rFonts w:hint="eastAsia" w:ascii="宋体" w:hAnsi="宋体" w:cs="宋体"/>
          <w:color w:val="auto"/>
          <w:sz w:val="21"/>
          <w:szCs w:val="21"/>
          <w:u w:val="none"/>
        </w:rPr>
        <w:fldChar w:fldCharType="end"/>
      </w:r>
      <w:r>
        <w:rPr>
          <w:rFonts w:hint="eastAsia" w:ascii="宋体" w:hAnsi="宋体" w:cs="宋体"/>
          <w:sz w:val="21"/>
          <w:szCs w:val="21"/>
        </w:rPr>
        <w:t>2</w:t>
      </w:r>
      <w:r>
        <w:rPr>
          <w:rFonts w:hint="eastAsia" w:ascii="宋体" w:hAnsi="宋体" w:cs="宋体"/>
          <w:sz w:val="21"/>
          <w:szCs w:val="21"/>
          <w:lang w:val="en-US" w:eastAsia="zh-CN"/>
        </w:rPr>
        <w:t>3</w:t>
      </w:r>
    </w:p>
    <w:p>
      <w:pPr>
        <w:pStyle w:val="326"/>
        <w:keepNext w:val="0"/>
        <w:keepLines w:val="0"/>
        <w:widowControl w:val="0"/>
        <w:kinsoku w:val="0"/>
        <w:spacing w:before="0" w:after="0" w:line="800" w:lineRule="exact"/>
        <w:rPr>
          <w:rStyle w:val="65"/>
          <w:rFonts w:hint="default" w:ascii="宋体" w:hAnsi="宋体" w:eastAsia="宋体" w:cs="宋体"/>
          <w:bCs/>
          <w:color w:val="auto"/>
          <w:sz w:val="21"/>
          <w:szCs w:val="21"/>
          <w:u w:val="none"/>
          <w:lang w:val="en-US" w:eastAsia="zh-CN"/>
        </w:rPr>
      </w:pPr>
      <w:r>
        <w:rPr>
          <w:rStyle w:val="65"/>
          <w:rFonts w:hint="eastAsia" w:ascii="宋体" w:hAnsi="宋体" w:cs="宋体"/>
          <w:color w:val="auto"/>
          <w:sz w:val="21"/>
          <w:szCs w:val="21"/>
          <w:u w:val="none"/>
        </w:rPr>
        <w:t>第五章  合同主要条款</w:t>
      </w:r>
      <w:r>
        <w:fldChar w:fldCharType="begin"/>
      </w:r>
      <w:r>
        <w:instrText xml:space="preserve"> HYPERLINK \l "_Toc405905875" </w:instrText>
      </w:r>
      <w:r>
        <w:fldChar w:fldCharType="separate"/>
      </w:r>
      <w:r>
        <w:rPr>
          <w:rStyle w:val="65"/>
          <w:rFonts w:hint="eastAsia" w:ascii="宋体" w:hAnsi="宋体" w:cs="宋体"/>
          <w:color w:val="auto"/>
          <w:sz w:val="21"/>
          <w:szCs w:val="21"/>
          <w:u w:val="none"/>
        </w:rPr>
        <w:t>………………………………………………………………………………………</w:t>
      </w:r>
      <w:r>
        <w:rPr>
          <w:rStyle w:val="65"/>
          <w:rFonts w:hint="eastAsia" w:ascii="宋体" w:hAnsi="宋体" w:cs="宋体"/>
          <w:color w:val="auto"/>
          <w:sz w:val="21"/>
          <w:szCs w:val="21"/>
          <w:u w:val="none"/>
        </w:rPr>
        <w:fldChar w:fldCharType="end"/>
      </w:r>
      <w:r>
        <w:rPr>
          <w:rStyle w:val="65"/>
          <w:rFonts w:hint="eastAsia" w:ascii="宋体" w:hAnsi="宋体" w:cs="宋体"/>
          <w:bCs/>
          <w:color w:val="auto"/>
          <w:sz w:val="21"/>
          <w:szCs w:val="21"/>
          <w:u w:val="none"/>
        </w:rPr>
        <w:t xml:space="preserve"> </w:t>
      </w:r>
      <w:r>
        <w:rPr>
          <w:rStyle w:val="65"/>
          <w:rFonts w:hint="eastAsia" w:ascii="宋体" w:hAnsi="宋体" w:cs="宋体"/>
          <w:bCs/>
          <w:color w:val="auto"/>
          <w:sz w:val="21"/>
          <w:szCs w:val="21"/>
          <w:u w:val="none"/>
          <w:lang w:val="en-US" w:eastAsia="zh-CN"/>
        </w:rPr>
        <w:t>29</w:t>
      </w:r>
    </w:p>
    <w:p>
      <w:pPr>
        <w:pStyle w:val="326"/>
        <w:keepNext w:val="0"/>
        <w:keepLines w:val="0"/>
        <w:widowControl w:val="0"/>
        <w:kinsoku w:val="0"/>
        <w:spacing w:before="0" w:after="0" w:line="800" w:lineRule="exact"/>
        <w:rPr>
          <w:rFonts w:hint="default" w:ascii="宋体" w:hAnsi="宋体" w:eastAsia="宋体" w:cs="宋体"/>
          <w:b/>
          <w:lang w:val="en-US" w:eastAsia="zh-CN"/>
        </w:rPr>
      </w:pPr>
      <w:r>
        <w:fldChar w:fldCharType="begin"/>
      </w:r>
      <w:r>
        <w:instrText xml:space="preserve"> HYPERLINK \l "_Toc405905894" </w:instrText>
      </w:r>
      <w:r>
        <w:fldChar w:fldCharType="separate"/>
      </w:r>
      <w:r>
        <w:rPr>
          <w:rStyle w:val="65"/>
          <w:rFonts w:hint="eastAsia" w:ascii="宋体" w:hAnsi="宋体" w:cs="宋体"/>
          <w:color w:val="auto"/>
          <w:kern w:val="0"/>
          <w:sz w:val="21"/>
          <w:szCs w:val="21"/>
          <w:u w:val="none"/>
        </w:rPr>
        <w:t>第六章  评标办法及评分标准</w:t>
      </w:r>
      <w:r>
        <w:rPr>
          <w:rFonts w:hint="eastAsia" w:ascii="宋体" w:hAnsi="宋体" w:cs="宋体"/>
          <w:sz w:val="21"/>
          <w:szCs w:val="21"/>
        </w:rPr>
        <w:t>……………………………………………………………………………</w:t>
      </w:r>
      <w:r>
        <w:rPr>
          <w:rFonts w:hint="eastAsia" w:ascii="宋体" w:hAnsi="宋体" w:cs="宋体"/>
          <w:sz w:val="21"/>
        </w:rPr>
        <w:t xml:space="preserve">… </w:t>
      </w:r>
      <w:r>
        <w:rPr>
          <w:rFonts w:hint="eastAsia" w:ascii="宋体" w:hAnsi="宋体" w:cs="宋体"/>
          <w:sz w:val="21"/>
        </w:rPr>
        <w:fldChar w:fldCharType="end"/>
      </w:r>
      <w:r>
        <w:rPr>
          <w:rFonts w:hint="eastAsia" w:ascii="宋体" w:hAnsi="宋体" w:cs="宋体"/>
          <w:sz w:val="21"/>
          <w:lang w:val="en-US" w:eastAsia="zh-CN"/>
        </w:rPr>
        <w:t>35</w:t>
      </w:r>
    </w:p>
    <w:p>
      <w:pPr>
        <w:kinsoku w:val="0"/>
        <w:spacing w:line="400" w:lineRule="exact"/>
        <w:jc w:val="center"/>
        <w:rPr>
          <w:rFonts w:ascii="宋体" w:hAnsi="宋体" w:cs="宋体"/>
          <w:b/>
          <w:sz w:val="30"/>
          <w:szCs w:val="30"/>
        </w:rPr>
      </w:pPr>
    </w:p>
    <w:p>
      <w:pPr>
        <w:kinsoku w:val="0"/>
        <w:spacing w:line="400" w:lineRule="exact"/>
        <w:jc w:val="center"/>
        <w:rPr>
          <w:rFonts w:ascii="宋体" w:hAnsi="宋体" w:cs="宋体"/>
          <w:b/>
          <w:sz w:val="30"/>
          <w:szCs w:val="30"/>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kinsoku w:val="0"/>
        <w:spacing w:line="400" w:lineRule="exact"/>
        <w:jc w:val="center"/>
        <w:rPr>
          <w:rFonts w:ascii="宋体" w:hAnsi="宋体" w:cs="宋体"/>
          <w:b/>
          <w:sz w:val="32"/>
          <w:szCs w:val="32"/>
        </w:rPr>
      </w:pPr>
    </w:p>
    <w:p>
      <w:pPr>
        <w:pStyle w:val="2"/>
        <w:rPr>
          <w:rFonts w:ascii="宋体" w:hAnsi="宋体" w:cs="宋体"/>
          <w:b/>
          <w:sz w:val="32"/>
          <w:szCs w:val="32"/>
        </w:rPr>
      </w:pPr>
    </w:p>
    <w:p>
      <w:pPr>
        <w:pStyle w:val="2"/>
        <w:rPr>
          <w:rFonts w:ascii="宋体" w:hAnsi="宋体" w:cs="宋体"/>
          <w:b/>
          <w:sz w:val="32"/>
          <w:szCs w:val="32"/>
        </w:rPr>
      </w:pPr>
    </w:p>
    <w:p>
      <w:pPr>
        <w:kinsoku w:val="0"/>
        <w:spacing w:line="500" w:lineRule="exact"/>
        <w:outlineLvl w:val="0"/>
        <w:rPr>
          <w:rStyle w:val="61"/>
          <w:rFonts w:ascii="宋体" w:hAnsi="宋体" w:cs="宋体"/>
          <w:sz w:val="36"/>
          <w:szCs w:val="36"/>
        </w:rPr>
      </w:pPr>
    </w:p>
    <w:p>
      <w:pPr>
        <w:kinsoku w:val="0"/>
        <w:spacing w:line="600" w:lineRule="exact"/>
        <w:jc w:val="center"/>
        <w:outlineLvl w:val="0"/>
        <w:rPr>
          <w:rFonts w:ascii="宋体" w:hAnsi="宋体" w:cs="宋体"/>
          <w:b/>
          <w:bCs/>
          <w:sz w:val="36"/>
          <w:szCs w:val="36"/>
        </w:rPr>
      </w:pPr>
      <w:r>
        <w:rPr>
          <w:rStyle w:val="61"/>
          <w:rFonts w:hint="eastAsia" w:ascii="宋体" w:hAnsi="宋体" w:cs="宋体"/>
          <w:sz w:val="36"/>
          <w:szCs w:val="36"/>
        </w:rPr>
        <w:t>第一章 竞争性磋商公告</w:t>
      </w:r>
      <w:bookmarkStart w:id="0" w:name="_Toc405905873"/>
    </w:p>
    <w:p>
      <w:pPr>
        <w:pStyle w:val="3"/>
        <w:keepNext w:val="0"/>
        <w:keepLines w:val="0"/>
        <w:tabs>
          <w:tab w:val="left" w:pos="0"/>
        </w:tabs>
        <w:kinsoku w:val="0"/>
        <w:autoSpaceDE w:val="0"/>
        <w:autoSpaceDN w:val="0"/>
        <w:adjustRightInd w:val="0"/>
        <w:spacing w:before="0" w:after="0" w:line="500" w:lineRule="exact"/>
        <w:jc w:val="center"/>
        <w:rPr>
          <w:rFonts w:ascii="宋体" w:hAnsi="宋体" w:cs="宋体"/>
          <w:sz w:val="32"/>
          <w:szCs w:val="32"/>
        </w:rPr>
      </w:pPr>
      <w:r>
        <w:rPr>
          <w:rFonts w:hint="eastAsia" w:ascii="宋体" w:hAnsi="宋体" w:cs="宋体"/>
          <w:sz w:val="32"/>
          <w:szCs w:val="32"/>
        </w:rPr>
        <w:t>2022年中央财政林业改革发展资金--广西合浦儒艮国家级自然保护区湿地保护修复项目（物种资源监测调查）</w:t>
      </w:r>
    </w:p>
    <w:p>
      <w:pPr>
        <w:pStyle w:val="3"/>
        <w:keepNext w:val="0"/>
        <w:keepLines w:val="0"/>
        <w:tabs>
          <w:tab w:val="left" w:pos="0"/>
        </w:tabs>
        <w:kinsoku w:val="0"/>
        <w:autoSpaceDE w:val="0"/>
        <w:autoSpaceDN w:val="0"/>
        <w:adjustRightInd w:val="0"/>
        <w:spacing w:before="0" w:after="0" w:line="500" w:lineRule="exact"/>
        <w:jc w:val="center"/>
        <w:rPr>
          <w:rFonts w:ascii="宋体" w:hAnsi="宋体" w:cs="宋体"/>
          <w:sz w:val="32"/>
          <w:szCs w:val="32"/>
        </w:rPr>
      </w:pPr>
      <w:r>
        <w:rPr>
          <w:rFonts w:hint="eastAsia" w:ascii="宋体" w:hAnsi="宋体" w:cs="宋体"/>
          <w:sz w:val="32"/>
          <w:szCs w:val="32"/>
        </w:rPr>
        <w:t>（</w:t>
      </w:r>
      <w:r>
        <w:rPr>
          <w:rFonts w:hint="eastAsia" w:ascii="宋体" w:hAnsi="宋体" w:cs="宋体"/>
          <w:sz w:val="32"/>
          <w:szCs w:val="32"/>
          <w:lang w:eastAsia="zh-CN"/>
        </w:rPr>
        <w:t>GXZC2022-C3-002725-GXXY</w:t>
      </w:r>
      <w:r>
        <w:rPr>
          <w:rFonts w:hint="eastAsia" w:ascii="宋体" w:hAnsi="宋体" w:cs="宋体"/>
          <w:sz w:val="32"/>
          <w:szCs w:val="32"/>
        </w:rPr>
        <w:t>）竞争性磋商公告</w:t>
      </w:r>
    </w:p>
    <w:p>
      <w:pPr>
        <w:pBdr>
          <w:top w:val="single" w:color="auto" w:sz="4" w:space="1"/>
          <w:left w:val="single" w:color="auto" w:sz="4" w:space="4"/>
          <w:bottom w:val="single" w:color="auto" w:sz="4" w:space="1"/>
          <w:right w:val="single" w:color="auto" w:sz="4" w:space="4"/>
        </w:pBdr>
        <w:kinsoku w:val="0"/>
        <w:spacing w:line="40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kinsoku w:val="0"/>
        <w:spacing w:line="400" w:lineRule="exact"/>
        <w:ind w:firstLine="420" w:firstLineChars="200"/>
        <w:rPr>
          <w:rFonts w:ascii="宋体" w:hAnsi="宋体" w:cs="宋体"/>
          <w:szCs w:val="21"/>
        </w:rPr>
      </w:pPr>
      <w:r>
        <w:rPr>
          <w:rFonts w:hint="eastAsia" w:ascii="宋体" w:hAnsi="宋体" w:cs="宋体"/>
          <w:szCs w:val="21"/>
        </w:rPr>
        <w:t>2022年中央财政林业改革发展资金--广西合浦儒艮国家级自然保护区湿地保护修复项目（物种资源监测调查）采购项目的潜在投标人应在</w:t>
      </w:r>
      <w:r>
        <w:rPr>
          <w:rFonts w:hint="eastAsia" w:ascii="宋体" w:hAnsi="宋体" w:cs="宋体"/>
          <w:szCs w:val="21"/>
          <w:u w:val="single"/>
        </w:rPr>
        <w:t>广西政府采购网政采云平台（http://zfcg.gxzf.gov.cn/）</w:t>
      </w:r>
      <w:r>
        <w:rPr>
          <w:rFonts w:hint="eastAsia" w:ascii="宋体" w:hAnsi="宋体" w:cs="宋体"/>
          <w:szCs w:val="21"/>
        </w:rPr>
        <w:t>获取采购文件，并于</w:t>
      </w:r>
      <w:r>
        <w:rPr>
          <w:rFonts w:hint="eastAsia" w:ascii="宋体" w:hAnsi="宋体" w:cs="宋体"/>
          <w:szCs w:val="21"/>
          <w:u w:val="single"/>
        </w:rPr>
        <w:t>2022年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u w:val="single"/>
          <w:lang w:val="en-US" w:eastAsia="zh-CN"/>
        </w:rPr>
        <w:t>15</w:t>
      </w:r>
      <w:r>
        <w:rPr>
          <w:rFonts w:hint="eastAsia" w:ascii="宋体" w:hAnsi="宋体" w:cs="宋体"/>
          <w:szCs w:val="21"/>
          <w:u w:val="single"/>
        </w:rPr>
        <w:t>点</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宋体" w:hAnsi="宋体" w:cs="宋体"/>
          <w:bCs/>
          <w:szCs w:val="21"/>
        </w:rPr>
        <w:t>（北京时间）前提交响应文件</w:t>
      </w:r>
      <w:r>
        <w:rPr>
          <w:rFonts w:hint="eastAsia" w:ascii="宋体" w:hAnsi="宋体" w:cs="宋体"/>
          <w:szCs w:val="21"/>
        </w:rPr>
        <w:t>。</w:t>
      </w:r>
    </w:p>
    <w:p>
      <w:pPr>
        <w:pStyle w:val="4"/>
        <w:keepNext w:val="0"/>
        <w:keepLines w:val="0"/>
        <w:kinsoku w:val="0"/>
        <w:spacing w:before="0" w:after="0" w:line="400" w:lineRule="exact"/>
        <w:rPr>
          <w:rFonts w:ascii="宋体" w:hAnsi="宋体" w:eastAsia="宋体" w:cs="宋体"/>
          <w:bCs w:val="0"/>
          <w:szCs w:val="21"/>
        </w:rPr>
      </w:pPr>
      <w:bookmarkStart w:id="1" w:name="_Toc35393629"/>
      <w:bookmarkStart w:id="2" w:name="_Toc28359012"/>
      <w:bookmarkStart w:id="3" w:name="_Toc28359089"/>
      <w:bookmarkStart w:id="4" w:name="_Toc35393798"/>
      <w:r>
        <w:rPr>
          <w:rFonts w:hint="eastAsia" w:ascii="宋体" w:hAnsi="宋体" w:eastAsia="宋体" w:cs="宋体"/>
          <w:bCs w:val="0"/>
          <w:szCs w:val="21"/>
        </w:rPr>
        <w:t>一、项目基本情况</w:t>
      </w:r>
      <w:bookmarkEnd w:id="1"/>
      <w:bookmarkEnd w:id="2"/>
      <w:bookmarkEnd w:id="3"/>
      <w:bookmarkEnd w:id="4"/>
    </w:p>
    <w:p>
      <w:pPr>
        <w:kinsoku w:val="0"/>
        <w:spacing w:line="360" w:lineRule="exact"/>
        <w:ind w:firstLine="420" w:firstLineChars="200"/>
        <w:rPr>
          <w:rFonts w:hint="eastAsia" w:ascii="宋体" w:hAnsi="宋体" w:eastAsia="宋体" w:cs="仿宋_GB2312"/>
          <w:szCs w:val="21"/>
          <w:lang w:eastAsia="zh-CN"/>
        </w:rPr>
      </w:pPr>
      <w:r>
        <w:rPr>
          <w:rFonts w:hint="eastAsia" w:ascii="宋体" w:hAnsi="宋体" w:cs="宋体"/>
          <w:szCs w:val="21"/>
        </w:rPr>
        <w:t>1.项目编号：</w:t>
      </w:r>
      <w:r>
        <w:rPr>
          <w:rFonts w:hint="eastAsia" w:ascii="宋体" w:hAnsi="宋体" w:cs="仿宋_GB2312"/>
          <w:szCs w:val="21"/>
          <w:lang w:eastAsia="zh-CN"/>
        </w:rPr>
        <w:t>GXZC2022-C3-002725-GXXY</w:t>
      </w:r>
    </w:p>
    <w:p>
      <w:pPr>
        <w:kinsoku w:val="0"/>
        <w:spacing w:line="360" w:lineRule="exact"/>
        <w:ind w:firstLine="420" w:firstLineChars="200"/>
        <w:rPr>
          <w:rFonts w:ascii="宋体" w:hAnsi="宋体" w:cs="仿宋_GB2312"/>
          <w:szCs w:val="21"/>
        </w:rPr>
      </w:pPr>
      <w:r>
        <w:rPr>
          <w:rFonts w:hint="eastAsia" w:ascii="宋体" w:hAnsi="宋体" w:cs="仿宋_GB2312"/>
          <w:szCs w:val="21"/>
        </w:rPr>
        <w:t>2.项目名称：2022年中央财政林业改革发展资金--广西合浦儒艮国家级自然保护区湿地保护修复项目（物种资源监测调查）</w:t>
      </w:r>
    </w:p>
    <w:p>
      <w:pPr>
        <w:kinsoku w:val="0"/>
        <w:spacing w:line="400" w:lineRule="exact"/>
        <w:ind w:firstLine="420" w:firstLineChars="200"/>
        <w:rPr>
          <w:rFonts w:ascii="宋体" w:hAnsi="宋体" w:cs="宋体"/>
          <w:szCs w:val="21"/>
        </w:rPr>
      </w:pPr>
      <w:r>
        <w:rPr>
          <w:rFonts w:hint="eastAsia" w:ascii="宋体" w:hAnsi="宋体" w:cs="宋体"/>
          <w:szCs w:val="21"/>
        </w:rPr>
        <w:t>3.采购方式：□竞争性谈判 ☑竞争性磋商 □询价</w:t>
      </w:r>
    </w:p>
    <w:p>
      <w:pPr>
        <w:kinsoku w:val="0"/>
        <w:spacing w:line="360" w:lineRule="exact"/>
        <w:ind w:firstLine="420" w:firstLineChars="200"/>
        <w:rPr>
          <w:rFonts w:ascii="宋体" w:hAnsi="宋体" w:cs="宋体"/>
          <w:szCs w:val="21"/>
        </w:rPr>
      </w:pPr>
      <w:r>
        <w:rPr>
          <w:rFonts w:hint="eastAsia" w:ascii="宋体" w:hAnsi="宋体" w:cs="宋体"/>
          <w:szCs w:val="21"/>
        </w:rPr>
        <w:t>4.预算金额：人民币壹佰贰拾万元整（¥1200000.00）。</w:t>
      </w:r>
    </w:p>
    <w:p>
      <w:pPr>
        <w:keepNext/>
        <w:spacing w:line="400" w:lineRule="exact"/>
        <w:ind w:firstLine="420" w:firstLineChars="200"/>
        <w:rPr>
          <w:rFonts w:ascii="宋体" w:hAnsi="宋体"/>
        </w:rPr>
      </w:pPr>
      <w:r>
        <w:rPr>
          <w:rFonts w:hint="eastAsia" w:ascii="宋体" w:hAnsi="宋体" w:cs="宋体"/>
          <w:szCs w:val="21"/>
        </w:rPr>
        <w:t>5.采购需求：</w:t>
      </w:r>
      <w:r>
        <w:rPr>
          <w:rFonts w:hint="eastAsia" w:ascii="宋体" w:hAnsi="宋体" w:cs="仿宋_GB2312"/>
          <w:szCs w:val="21"/>
        </w:rPr>
        <w:t>本项目</w:t>
      </w:r>
      <w:r>
        <w:rPr>
          <w:rFonts w:hint="eastAsia" w:ascii="宋体" w:hAnsi="宋体" w:cs="Arial"/>
          <w:szCs w:val="21"/>
        </w:rPr>
        <w:t>主要服务内容为：</w:t>
      </w:r>
      <w:r>
        <w:rPr>
          <w:rFonts w:hint="eastAsia"/>
        </w:rPr>
        <w:t>开展保护区中华白海豚（</w:t>
      </w:r>
      <w:r>
        <w:rPr>
          <w:rFonts w:hint="eastAsia"/>
          <w:i/>
          <w:iCs/>
        </w:rPr>
        <w:t>Sousa chinesis</w:t>
      </w:r>
      <w:r>
        <w:rPr>
          <w:rFonts w:hint="eastAsia"/>
        </w:rPr>
        <w:t>）</w:t>
      </w:r>
      <w:r>
        <w:rPr>
          <w:rFonts w:hint="eastAsia"/>
          <w:lang w:val="en-US" w:eastAsia="zh-CN"/>
        </w:rPr>
        <w:t>等海洋哺乳动物</w:t>
      </w:r>
      <w:r>
        <w:rPr>
          <w:rFonts w:hint="eastAsia"/>
        </w:rPr>
        <w:t>监测及个体识别数据库建立，进行野外船只监测调查80航次；开展中华白海豚饵料资源监测调查30航次；开展中华白海豚饵料资源监测补充调查（社区渔获物监测调查）25个工作日，编制保护区生物多样性图谱。</w:t>
      </w:r>
      <w:r>
        <w:rPr>
          <w:rFonts w:hint="eastAsia" w:ascii="宋体" w:hAnsi="宋体"/>
        </w:rPr>
        <w:t>如需进一步了解详细内容，</w:t>
      </w:r>
      <w:r>
        <w:rPr>
          <w:rFonts w:hint="eastAsia" w:ascii="宋体" w:hAnsi="宋体" w:cs="仿宋_GB2312"/>
          <w:szCs w:val="21"/>
        </w:rPr>
        <w:t>详见</w:t>
      </w:r>
      <w:r>
        <w:rPr>
          <w:rFonts w:hint="eastAsia" w:ascii="宋体" w:hAnsi="宋体" w:cs="宋体"/>
          <w:szCs w:val="21"/>
        </w:rPr>
        <w:t>本公告附件及本项目</w:t>
      </w:r>
      <w:r>
        <w:rPr>
          <w:rFonts w:hint="eastAsia" w:ascii="宋体" w:hAnsi="宋体" w:cs="仿宋_GB2312"/>
          <w:szCs w:val="21"/>
        </w:rPr>
        <w:t>竞争性磋商文件。</w:t>
      </w:r>
    </w:p>
    <w:p>
      <w:pPr>
        <w:keepNext/>
        <w:spacing w:line="400" w:lineRule="exact"/>
        <w:ind w:firstLine="420" w:firstLineChars="200"/>
        <w:rPr>
          <w:rFonts w:ascii="宋体" w:hAnsi="宋体"/>
          <w:u w:val="single"/>
        </w:rPr>
      </w:pPr>
      <w:r>
        <w:rPr>
          <w:rFonts w:hint="eastAsia" w:ascii="宋体" w:hAnsi="宋体"/>
        </w:rPr>
        <w:t>6.合同履行期限：1年。</w:t>
      </w:r>
    </w:p>
    <w:p>
      <w:pPr>
        <w:kinsoku w:val="0"/>
        <w:spacing w:line="360" w:lineRule="exact"/>
        <w:ind w:firstLine="420" w:firstLineChars="200"/>
        <w:rPr>
          <w:rFonts w:ascii="宋体" w:hAnsi="宋体" w:cs="宋体"/>
          <w:szCs w:val="21"/>
        </w:rPr>
      </w:pPr>
      <w:r>
        <w:rPr>
          <w:rFonts w:hint="eastAsia" w:ascii="宋体" w:hAnsi="宋体"/>
        </w:rPr>
        <w:t>7.本项目不接受联合体投标</w:t>
      </w:r>
    </w:p>
    <w:p>
      <w:pPr>
        <w:pStyle w:val="4"/>
        <w:keepNext w:val="0"/>
        <w:keepLines w:val="0"/>
        <w:kinsoku w:val="0"/>
        <w:spacing w:before="0" w:after="0" w:line="400" w:lineRule="exact"/>
        <w:rPr>
          <w:rFonts w:ascii="宋体" w:hAnsi="宋体" w:eastAsia="宋体" w:cs="宋体"/>
          <w:b w:val="0"/>
          <w:szCs w:val="21"/>
        </w:rPr>
      </w:pPr>
      <w:bookmarkStart w:id="5" w:name="_Toc28359090"/>
      <w:bookmarkStart w:id="6" w:name="_Toc35393630"/>
      <w:bookmarkStart w:id="7" w:name="_Toc28359013"/>
      <w:bookmarkStart w:id="8" w:name="_Toc35393799"/>
      <w:r>
        <w:rPr>
          <w:rFonts w:hint="eastAsia" w:ascii="宋体" w:hAnsi="宋体" w:eastAsia="宋体" w:cs="宋体"/>
          <w:bCs w:val="0"/>
          <w:szCs w:val="21"/>
        </w:rPr>
        <w:t>二、申请人的资格要求：</w:t>
      </w:r>
      <w:bookmarkEnd w:id="5"/>
      <w:bookmarkEnd w:id="6"/>
      <w:bookmarkEnd w:id="7"/>
      <w:bookmarkEnd w:id="8"/>
    </w:p>
    <w:p>
      <w:pPr>
        <w:kinsoku w:val="0"/>
        <w:spacing w:line="400" w:lineRule="exact"/>
        <w:ind w:firstLine="420" w:firstLineChars="200"/>
        <w:rPr>
          <w:rFonts w:ascii="宋体" w:hAnsi="宋体" w:cs="宋体"/>
          <w:szCs w:val="21"/>
        </w:rPr>
      </w:pPr>
      <w:bookmarkStart w:id="9" w:name="_Toc28359014"/>
      <w:bookmarkStart w:id="10" w:name="_Toc28359091"/>
      <w:r>
        <w:rPr>
          <w:rFonts w:hint="eastAsia" w:ascii="宋体" w:hAnsi="宋体" w:cs="宋体"/>
          <w:szCs w:val="21"/>
        </w:rPr>
        <w:t>1.满足《中华人民共和国政府采购法》第二十二条规定；</w:t>
      </w:r>
    </w:p>
    <w:p>
      <w:pPr>
        <w:kinsoku w:val="0"/>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2.落实政府采购政策需满足的资格要求：无；</w:t>
      </w:r>
    </w:p>
    <w:p>
      <w:pPr>
        <w:kinsoku w:val="0"/>
        <w:spacing w:line="400" w:lineRule="exact"/>
        <w:ind w:firstLine="420" w:firstLineChars="200"/>
        <w:rPr>
          <w:rFonts w:ascii="宋体" w:hAnsi="宋体" w:cs="宋体"/>
          <w:szCs w:val="21"/>
        </w:rPr>
      </w:pPr>
      <w:r>
        <w:rPr>
          <w:rFonts w:hint="eastAsia" w:ascii="宋体" w:hAnsi="宋体" w:cs="宋体"/>
          <w:szCs w:val="21"/>
        </w:rPr>
        <w:t>3.本项目的特定资格要求：无。</w:t>
      </w:r>
    </w:p>
    <w:p>
      <w:pPr>
        <w:pStyle w:val="4"/>
        <w:keepNext w:val="0"/>
        <w:keepLines w:val="0"/>
        <w:kinsoku w:val="0"/>
        <w:spacing w:before="0" w:after="0" w:line="400" w:lineRule="exact"/>
        <w:rPr>
          <w:rFonts w:ascii="宋体" w:hAnsi="宋体" w:eastAsia="宋体" w:cs="宋体"/>
          <w:bCs w:val="0"/>
          <w:szCs w:val="21"/>
        </w:rPr>
      </w:pPr>
      <w:bookmarkStart w:id="11" w:name="_Toc35393800"/>
      <w:bookmarkStart w:id="12" w:name="_Toc35393631"/>
      <w:r>
        <w:rPr>
          <w:rFonts w:hint="eastAsia" w:ascii="宋体" w:hAnsi="宋体" w:eastAsia="宋体" w:cs="宋体"/>
          <w:bCs w:val="0"/>
          <w:szCs w:val="21"/>
        </w:rPr>
        <w:t>三、获取采购文件</w:t>
      </w:r>
      <w:bookmarkEnd w:id="9"/>
      <w:bookmarkEnd w:id="10"/>
      <w:bookmarkEnd w:id="11"/>
      <w:bookmarkEnd w:id="12"/>
    </w:p>
    <w:p>
      <w:pPr>
        <w:kinsoku w:val="0"/>
        <w:spacing w:line="400" w:lineRule="exact"/>
        <w:ind w:firstLine="420" w:firstLineChars="200"/>
        <w:rPr>
          <w:rFonts w:ascii="宋体" w:hAnsi="宋体" w:cs="宋体"/>
          <w:szCs w:val="21"/>
        </w:rPr>
      </w:pP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2022年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lang w:val="en-US" w:eastAsia="zh-CN"/>
        </w:rPr>
        <w:t>00</w:t>
      </w:r>
      <w:r>
        <w:rPr>
          <w:rFonts w:hint="eastAsia" w:ascii="宋体" w:hAnsi="宋体" w:cs="宋体"/>
          <w:szCs w:val="21"/>
          <w:u w:val="single"/>
        </w:rPr>
        <w:t>:00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w:t>
      </w:r>
      <w:r>
        <w:rPr>
          <w:rFonts w:hint="eastAsia" w:ascii="宋体" w:hAnsi="宋体" w:cs="宋体"/>
          <w:szCs w:val="21"/>
          <w:u w:val="single"/>
          <w:lang w:val="en-US" w:eastAsia="zh-CN"/>
        </w:rPr>
        <w:t>2</w:t>
      </w:r>
      <w:r>
        <w:rPr>
          <w:rFonts w:hint="eastAsia" w:ascii="宋体" w:hAnsi="宋体" w:cs="宋体"/>
          <w:szCs w:val="21"/>
          <w:u w:val="single"/>
        </w:rPr>
        <w:t>:00</w:t>
      </w:r>
      <w:r>
        <w:rPr>
          <w:rFonts w:hint="eastAsia" w:ascii="宋体" w:hAnsi="宋体" w:cs="宋体"/>
          <w:szCs w:val="21"/>
        </w:rPr>
        <w:t>至</w:t>
      </w:r>
      <w:r>
        <w:rPr>
          <w:rFonts w:hint="eastAsia" w:ascii="宋体" w:hAnsi="宋体" w:cs="宋体"/>
          <w:szCs w:val="21"/>
          <w:u w:val="single"/>
          <w:lang w:val="en-US" w:eastAsia="zh-CN"/>
        </w:rPr>
        <w:t>23</w:t>
      </w:r>
      <w:r>
        <w:rPr>
          <w:rFonts w:hint="eastAsia" w:ascii="宋体" w:hAnsi="宋体" w:cs="宋体"/>
          <w:szCs w:val="21"/>
          <w:u w:val="single"/>
        </w:rPr>
        <w:t>:</w:t>
      </w:r>
      <w:r>
        <w:rPr>
          <w:rFonts w:hint="eastAsia" w:ascii="宋体" w:hAnsi="宋体" w:cs="宋体"/>
          <w:szCs w:val="21"/>
          <w:u w:val="single"/>
          <w:lang w:val="en-US" w:eastAsia="zh-CN"/>
        </w:rPr>
        <w:t>59</w:t>
      </w:r>
      <w:r>
        <w:rPr>
          <w:rFonts w:hint="eastAsia" w:ascii="宋体" w:hAnsi="宋体" w:cs="宋体"/>
          <w:szCs w:val="21"/>
        </w:rPr>
        <w:t>（北京时间，法定节假日除外）</w:t>
      </w:r>
    </w:p>
    <w:p>
      <w:pPr>
        <w:kinsoku w:val="0"/>
        <w:spacing w:line="400" w:lineRule="exact"/>
        <w:ind w:firstLine="420" w:firstLineChars="200"/>
        <w:rPr>
          <w:rFonts w:ascii="宋体" w:hAnsi="宋体" w:cs="宋体"/>
          <w:szCs w:val="21"/>
          <w:u w:val="single"/>
        </w:rPr>
      </w:pPr>
      <w:r>
        <w:rPr>
          <w:rFonts w:hint="eastAsia" w:ascii="宋体" w:hAnsi="宋体" w:cs="宋体"/>
          <w:szCs w:val="21"/>
        </w:rPr>
        <w:t>地点：广西政府采购网政采云平台（http://zfcg.gxzf.gov.cn/）</w:t>
      </w:r>
    </w:p>
    <w:p>
      <w:pPr>
        <w:kinsoku w:val="0"/>
        <w:spacing w:line="400" w:lineRule="exact"/>
        <w:ind w:firstLine="420" w:firstLineChars="200"/>
        <w:rPr>
          <w:rFonts w:ascii="宋体" w:hAnsi="宋体" w:cs="宋体"/>
          <w:szCs w:val="21"/>
          <w:u w:val="single"/>
        </w:rPr>
      </w:pPr>
      <w:r>
        <w:rPr>
          <w:rFonts w:hint="eastAsia" w:ascii="宋体" w:hAnsi="宋体" w:cs="宋体"/>
          <w:szCs w:val="21"/>
        </w:rPr>
        <w:t>方式：潜在投标人登陆广西政府采购网政采云平台（http://zfcg.gxzf.gov.cn/），在线自行下载竞争性磋商文件电子版。</w:t>
      </w:r>
    </w:p>
    <w:p>
      <w:pPr>
        <w:kinsoku w:val="0"/>
        <w:spacing w:line="400" w:lineRule="exact"/>
        <w:ind w:firstLine="420" w:firstLineChars="200"/>
        <w:rPr>
          <w:rFonts w:ascii="宋体" w:hAnsi="宋体" w:cs="宋体"/>
          <w:szCs w:val="21"/>
        </w:rPr>
      </w:pPr>
      <w:r>
        <w:rPr>
          <w:rFonts w:hint="eastAsia" w:ascii="宋体" w:hAnsi="宋体" w:cs="宋体"/>
          <w:szCs w:val="21"/>
        </w:rPr>
        <w:t>售价：0.00元</w:t>
      </w:r>
    </w:p>
    <w:p>
      <w:pPr>
        <w:pStyle w:val="4"/>
        <w:keepNext w:val="0"/>
        <w:keepLines w:val="0"/>
        <w:kinsoku w:val="0"/>
        <w:spacing w:before="0" w:after="0" w:line="400" w:lineRule="exact"/>
        <w:rPr>
          <w:rFonts w:ascii="宋体" w:hAnsi="宋体" w:eastAsia="宋体" w:cs="宋体"/>
          <w:bCs w:val="0"/>
          <w:szCs w:val="21"/>
        </w:rPr>
      </w:pPr>
      <w:bookmarkStart w:id="13" w:name="_Toc28359092"/>
      <w:bookmarkStart w:id="14" w:name="_Toc28359015"/>
      <w:bookmarkStart w:id="15" w:name="_Toc35393801"/>
      <w:bookmarkStart w:id="16" w:name="_Toc35393632"/>
      <w:r>
        <w:rPr>
          <w:rFonts w:hint="eastAsia" w:ascii="宋体" w:hAnsi="宋体" w:eastAsia="宋体" w:cs="宋体"/>
          <w:bCs w:val="0"/>
          <w:szCs w:val="21"/>
        </w:rPr>
        <w:t>四、响应文件提交</w:t>
      </w:r>
      <w:bookmarkEnd w:id="13"/>
      <w:bookmarkEnd w:id="14"/>
      <w:bookmarkEnd w:id="15"/>
      <w:bookmarkEnd w:id="16"/>
    </w:p>
    <w:p>
      <w:pPr>
        <w:kinsoku w:val="0"/>
        <w:spacing w:line="400" w:lineRule="exact"/>
        <w:ind w:firstLine="420" w:firstLineChars="200"/>
        <w:rPr>
          <w:rFonts w:ascii="宋体" w:hAnsi="宋体" w:cs="宋体"/>
          <w:szCs w:val="21"/>
        </w:rPr>
      </w:pPr>
      <w:r>
        <w:rPr>
          <w:rFonts w:hint="eastAsia" w:ascii="宋体" w:hAnsi="宋体" w:cs="宋体"/>
          <w:szCs w:val="21"/>
        </w:rPr>
        <w:t>截止时间：2022年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日15点30分</w:t>
      </w:r>
      <w:r>
        <w:rPr>
          <w:rFonts w:hint="eastAsia" w:ascii="宋体" w:hAnsi="宋体" w:cs="宋体"/>
          <w:bCs/>
          <w:szCs w:val="21"/>
        </w:rPr>
        <w:t>（北京时间）</w:t>
      </w:r>
      <w:r>
        <w:rPr>
          <w:rFonts w:hint="eastAsia" w:ascii="宋体" w:hAnsi="宋体" w:cs="宋体"/>
          <w:szCs w:val="21"/>
        </w:rPr>
        <w:t>；从本磋商文件开始发出之日起至投标人提交首次响应文件截止之日止不得少于10日。</w:t>
      </w:r>
    </w:p>
    <w:p>
      <w:pPr>
        <w:kinsoku w:val="0"/>
        <w:spacing w:line="400" w:lineRule="exact"/>
        <w:ind w:firstLine="420" w:firstLineChars="200"/>
        <w:rPr>
          <w:rFonts w:ascii="宋体" w:hAnsi="宋体" w:cs="宋体"/>
          <w:bCs/>
          <w:szCs w:val="21"/>
          <w:u w:val="single"/>
        </w:rPr>
      </w:pPr>
      <w:r>
        <w:rPr>
          <w:rFonts w:hint="eastAsia" w:ascii="宋体" w:hAnsi="宋体" w:cs="宋体"/>
          <w:szCs w:val="21"/>
        </w:rPr>
        <w:t>地点：通过政采云平台实行在线投标响应。</w:t>
      </w:r>
    </w:p>
    <w:p>
      <w:pPr>
        <w:pStyle w:val="4"/>
        <w:keepNext w:val="0"/>
        <w:keepLines w:val="0"/>
        <w:kinsoku w:val="0"/>
        <w:spacing w:before="0" w:after="0" w:line="400" w:lineRule="exact"/>
        <w:rPr>
          <w:rFonts w:ascii="宋体" w:hAnsi="宋体" w:eastAsia="宋体" w:cs="宋体"/>
          <w:bCs w:val="0"/>
          <w:szCs w:val="21"/>
        </w:rPr>
      </w:pPr>
      <w:bookmarkStart w:id="17" w:name="_Toc35393802"/>
      <w:bookmarkStart w:id="18" w:name="_Toc28359093"/>
      <w:bookmarkStart w:id="19" w:name="_Toc28359016"/>
      <w:bookmarkStart w:id="20" w:name="_Toc35393633"/>
      <w:r>
        <w:rPr>
          <w:rFonts w:hint="eastAsia" w:ascii="宋体" w:hAnsi="宋体" w:eastAsia="宋体" w:cs="宋体"/>
          <w:bCs w:val="0"/>
          <w:szCs w:val="21"/>
        </w:rPr>
        <w:t>五、开启</w:t>
      </w:r>
      <w:bookmarkEnd w:id="17"/>
      <w:bookmarkEnd w:id="18"/>
      <w:bookmarkEnd w:id="19"/>
      <w:bookmarkEnd w:id="20"/>
    </w:p>
    <w:p>
      <w:pPr>
        <w:kinsoku w:val="0"/>
        <w:spacing w:line="400" w:lineRule="exact"/>
        <w:ind w:firstLine="420" w:firstLineChars="200"/>
        <w:rPr>
          <w:rFonts w:ascii="宋体" w:hAnsi="宋体" w:cs="宋体"/>
          <w:bCs/>
          <w:szCs w:val="21"/>
          <w:u w:val="single"/>
        </w:rPr>
      </w:pPr>
      <w:r>
        <w:rPr>
          <w:rFonts w:hint="eastAsia" w:ascii="宋体" w:hAnsi="宋体" w:cs="宋体"/>
          <w:szCs w:val="21"/>
        </w:rPr>
        <w:t>时间：2022年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日15点30分</w:t>
      </w:r>
      <w:r>
        <w:rPr>
          <w:rFonts w:hint="eastAsia" w:ascii="宋体" w:hAnsi="宋体" w:cs="宋体"/>
          <w:bCs/>
          <w:szCs w:val="21"/>
        </w:rPr>
        <w:t>（北京时间）</w:t>
      </w:r>
    </w:p>
    <w:p>
      <w:pPr>
        <w:kinsoku w:val="0"/>
        <w:spacing w:line="400" w:lineRule="exact"/>
        <w:ind w:firstLine="420" w:firstLineChars="200"/>
        <w:rPr>
          <w:rFonts w:ascii="宋体" w:hAnsi="宋体" w:cs="宋体"/>
          <w:bCs/>
          <w:szCs w:val="21"/>
          <w:u w:val="single"/>
        </w:rPr>
      </w:pPr>
      <w:r>
        <w:rPr>
          <w:rFonts w:hint="eastAsia" w:ascii="宋体" w:hAnsi="宋体" w:cs="宋体"/>
          <w:szCs w:val="21"/>
        </w:rPr>
        <w:t>地点：通过政采云平台实行在线解密开启。（开、评标现场地点：北海市北海大道（中段）177号市政务服务中心三楼）</w:t>
      </w:r>
    </w:p>
    <w:p>
      <w:pPr>
        <w:pStyle w:val="4"/>
        <w:keepNext w:val="0"/>
        <w:keepLines w:val="0"/>
        <w:kinsoku w:val="0"/>
        <w:spacing w:before="0" w:after="0" w:line="400" w:lineRule="exact"/>
        <w:rPr>
          <w:rFonts w:ascii="宋体" w:hAnsi="宋体" w:eastAsia="宋体" w:cs="宋体"/>
          <w:bCs w:val="0"/>
          <w:szCs w:val="21"/>
        </w:rPr>
      </w:pPr>
      <w:bookmarkStart w:id="21" w:name="_Toc35393803"/>
      <w:bookmarkStart w:id="22" w:name="_Toc28359017"/>
      <w:bookmarkStart w:id="23" w:name="_Toc35393634"/>
      <w:bookmarkStart w:id="24" w:name="_Toc28359094"/>
      <w:r>
        <w:rPr>
          <w:rFonts w:hint="eastAsia" w:ascii="宋体" w:hAnsi="宋体" w:eastAsia="宋体" w:cs="宋体"/>
          <w:bCs w:val="0"/>
          <w:szCs w:val="21"/>
        </w:rPr>
        <w:t>六、公告期限</w:t>
      </w:r>
      <w:bookmarkEnd w:id="21"/>
      <w:bookmarkEnd w:id="22"/>
      <w:bookmarkEnd w:id="23"/>
      <w:bookmarkEnd w:id="24"/>
    </w:p>
    <w:p>
      <w:pPr>
        <w:kinsoku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pPr>
        <w:pStyle w:val="4"/>
        <w:keepNext w:val="0"/>
        <w:keepLines w:val="0"/>
        <w:kinsoku w:val="0"/>
        <w:spacing w:before="0" w:after="0" w:line="400" w:lineRule="exact"/>
        <w:rPr>
          <w:rFonts w:ascii="宋体" w:hAnsi="宋体" w:eastAsia="宋体" w:cs="宋体"/>
          <w:bCs w:val="0"/>
          <w:szCs w:val="21"/>
        </w:rPr>
      </w:pPr>
      <w:bookmarkStart w:id="25" w:name="_Toc28359095"/>
      <w:bookmarkStart w:id="26" w:name="_Toc35393636"/>
      <w:bookmarkStart w:id="27" w:name="_Toc28359018"/>
      <w:bookmarkStart w:id="28" w:name="_Toc35393805"/>
      <w:r>
        <w:rPr>
          <w:rFonts w:hint="eastAsia" w:ascii="宋体" w:hAnsi="宋体" w:eastAsia="宋体" w:cs="宋体"/>
          <w:bCs w:val="0"/>
          <w:szCs w:val="21"/>
        </w:rPr>
        <w:t xml:space="preserve">七、其他补充事宜 </w:t>
      </w:r>
    </w:p>
    <w:p>
      <w:pPr>
        <w:pStyle w:val="4"/>
        <w:keepNext w:val="0"/>
        <w:keepLines w:val="0"/>
        <w:kinsoku w:val="0"/>
        <w:spacing w:before="0" w:after="0" w:line="400" w:lineRule="exact"/>
        <w:ind w:firstLine="422" w:firstLineChars="200"/>
        <w:rPr>
          <w:rFonts w:ascii="宋体" w:hAnsi="宋体" w:eastAsia="宋体" w:cs="宋体"/>
          <w:b w:val="0"/>
          <w:szCs w:val="21"/>
        </w:rPr>
      </w:pPr>
      <w:r>
        <w:rPr>
          <w:rFonts w:hint="eastAsia" w:ascii="宋体" w:hAnsi="宋体" w:eastAsia="宋体" w:cs="宋体"/>
          <w:b/>
          <w:bCs w:val="0"/>
          <w:szCs w:val="21"/>
        </w:rPr>
        <w:t>1.网上公告媒体查询：</w:t>
      </w:r>
      <w:r>
        <w:rPr>
          <w:rFonts w:hint="eastAsia" w:ascii="宋体" w:hAnsi="宋体" w:eastAsia="宋体" w:cs="宋体"/>
          <w:b w:val="0"/>
          <w:szCs w:val="21"/>
        </w:rPr>
        <w:t>中国政府采购网、广西壮族自治区政府采购网、</w:t>
      </w:r>
      <w:r>
        <w:rPr>
          <w:rFonts w:hint="eastAsia" w:ascii="宋体" w:hAnsi="宋体" w:eastAsia="宋体" w:cs="宋体"/>
          <w:b w:val="0"/>
          <w:szCs w:val="21"/>
          <w:lang w:eastAsia="zh-CN"/>
        </w:rPr>
        <w:t>北海市公共资源交易平台（广西.北海）</w:t>
      </w:r>
      <w:r>
        <w:rPr>
          <w:rFonts w:hint="eastAsia" w:ascii="宋体" w:hAnsi="宋体" w:eastAsia="宋体" w:cs="宋体"/>
          <w:b w:val="0"/>
          <w:szCs w:val="21"/>
        </w:rPr>
        <w:t>；</w:t>
      </w:r>
    </w:p>
    <w:p>
      <w:pPr>
        <w:pStyle w:val="4"/>
        <w:keepNext w:val="0"/>
        <w:keepLines w:val="0"/>
        <w:kinsoku w:val="0"/>
        <w:spacing w:before="0" w:after="0" w:line="400" w:lineRule="exact"/>
        <w:ind w:firstLine="422" w:firstLineChars="200"/>
        <w:rPr>
          <w:rFonts w:ascii="宋体" w:hAnsi="宋体" w:eastAsia="宋体" w:cs="宋体"/>
          <w:b/>
          <w:bCs w:val="0"/>
          <w:szCs w:val="21"/>
        </w:rPr>
      </w:pPr>
      <w:r>
        <w:rPr>
          <w:rFonts w:hint="eastAsia" w:ascii="宋体" w:hAnsi="宋体" w:eastAsia="宋体" w:cs="宋体"/>
          <w:b/>
          <w:bCs w:val="0"/>
          <w:szCs w:val="21"/>
        </w:rPr>
        <w:t>2.在线谈判响应（电子投标）说明：</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1）本项目通过政采云平台实行在线投标响应（电子投标），投标人需要先安装“政采云电子交易客户端”，并按照本磋商文件和政采云平台的要求，通过“政采云电子交易客户端”编制并加密响应文件。投标人未按规定编制并加密的响应文件，政采云平台将予以拒收。</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为确保网上操作合法、有效和安全，投标人应当在响应文件提交截止时间前完成在“政府采购云平台”的身份认证，确保在电子投标过程中能够对相关数据电文进行加密和使用电子签章。使用“政采云电子交易客户端”需要提前申领CA数字证书，申领流程请自行前往“北海市政府采购中心网站-相关下载- CA证书办理操作指南”进行查阅。（完成CA数字证书办理预计一周左右，建议投标人获取本磋商文件后立即办理。）</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3）投标人应当在响应文件提交截止时间前，将生成的“电子响应文件”上传提交至政采云平台。响应文件提交截止时间前可以补充、修改或者撤回电子响应文件。补充或者修改电子响应文件的，应当先行撤回原文件，补充、修改后重新传输提交，响应文件提交截止时间前未完成传输的，视为撤回响应文件。</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4）投标人可以提供以介质（U盘或光盘等）存储的数据电文形成的电子备份响应文件。电子备份响应文件应当在响应文件提交截止时间前按要求密封，以现场递交或邮寄的方式送达到采购代理机构工作人员手上（广西北海市北海大道158号北园公寓星辰座7楼A室，开标当天现场递交地址：北海市北海大道（中段）177号市政务服务中心三楼），逾期送达或未按要求密封将被拒收。电子备份响应文件应当密封包装并在包装上标注投标项目名称、单位名称并加盖公章。谈判供应商自行承担电子备份响应文件在邮寄过程中出现的所有安全问题。</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邮寄地址：广西北海市北海大道158号北园公寓星辰座7楼A室，联系人：李方，电话：0779-3969698。</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拒收到付邮件，通过邮寄方式送达的，请合理安排邮寄时间，因邮寄原因未能在规定时间内送达的后果由投标人自行承担。</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5）通过“政府采购云平台”上传提交的“电子加密响应文件”无法按时解密，投标人提交了电子备份响应文件的，以电子备份响应文件为依据，否则视为响应文件撤回。通过政采云平台上传提交的电子加密响应文件已按时解密的，电子备份响应文件自动失效。投标人仅提交电子备份响应文件的，磋商无效。</w:t>
      </w:r>
    </w:p>
    <w:p>
      <w:pPr>
        <w:pStyle w:val="4"/>
        <w:keepNext w:val="0"/>
        <w:keepLines w:val="0"/>
        <w:kinsoku w:val="0"/>
        <w:spacing w:before="0" w:after="0" w:line="400" w:lineRule="exact"/>
        <w:ind w:firstLine="422" w:firstLineChars="200"/>
        <w:rPr>
          <w:rFonts w:ascii="宋体" w:hAnsi="宋体" w:eastAsia="宋体" w:cs="宋体"/>
          <w:b w:val="0"/>
          <w:szCs w:val="21"/>
        </w:rPr>
      </w:pPr>
      <w:r>
        <w:rPr>
          <w:rFonts w:hint="eastAsia" w:ascii="宋体" w:hAnsi="宋体" w:eastAsia="宋体" w:cs="宋体"/>
          <w:bCs w:val="0"/>
          <w:szCs w:val="21"/>
        </w:rPr>
        <w:t>3.须落实的政府采购政策：</w:t>
      </w:r>
      <w:r>
        <w:rPr>
          <w:rFonts w:hint="eastAsia" w:ascii="宋体" w:hAnsi="宋体" w:eastAsia="宋体" w:cs="宋体"/>
          <w:b w:val="0"/>
          <w:szCs w:val="21"/>
        </w:rPr>
        <w:t>《中华人民共和国政府采购法》、《中华人民共和国政府采购法实施条例》等与政府采购相关的法律法规，其中包括但不限于：落实扶持中小企业政策：投标人为小型微型企业的，评审时对其磋商最终报价价格给予</w:t>
      </w:r>
      <w:r>
        <w:rPr>
          <w:rFonts w:hint="eastAsia" w:ascii="宋体" w:hAnsi="宋体" w:eastAsia="宋体" w:cs="宋体"/>
          <w:b w:val="0"/>
          <w:szCs w:val="21"/>
          <w:lang w:val="en-US" w:eastAsia="zh-CN"/>
        </w:rPr>
        <w:t>2</w:t>
      </w:r>
      <w:r>
        <w:rPr>
          <w:rFonts w:hint="eastAsia" w:ascii="宋体" w:hAnsi="宋体" w:eastAsia="宋体" w:cs="宋体"/>
          <w:b w:val="0"/>
          <w:szCs w:val="21"/>
        </w:rPr>
        <w:t>0%的扣除。监狱企业、残疾人福利性单位视同小型微型企业，评审时给予相同的价格扣除。</w:t>
      </w:r>
    </w:p>
    <w:p>
      <w:pPr>
        <w:pStyle w:val="4"/>
        <w:keepNext w:val="0"/>
        <w:keepLines w:val="0"/>
        <w:kinsoku w:val="0"/>
        <w:spacing w:before="0" w:after="0" w:line="400" w:lineRule="exact"/>
        <w:ind w:firstLine="422" w:firstLineChars="200"/>
        <w:rPr>
          <w:rFonts w:ascii="宋体" w:hAnsi="宋体" w:eastAsia="宋体" w:cs="宋体"/>
          <w:bCs w:val="0"/>
          <w:szCs w:val="21"/>
        </w:rPr>
      </w:pPr>
      <w:r>
        <w:rPr>
          <w:rFonts w:hint="eastAsia" w:ascii="宋体" w:hAnsi="宋体" w:eastAsia="宋体" w:cs="宋体"/>
          <w:bCs w:val="0"/>
          <w:szCs w:val="21"/>
        </w:rPr>
        <w:t>4.对投标人的其它要求：</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1）参加政府采购活动前三年内，在经营活动中没有重大违法记录和不良信用记录【被列入失信被执行人、政府采购严重违法失信行为记录名单、税收违法黑名单、被各级政府行政部门列入黑名单的投标人，将被拒绝其参与本次政府采购活动】。</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（2）承诺履行竞争性磋商文件的各项规定，有能力提供本项目所需服务，参加政府采购活动前三年内，无违约或不恰当履约引起的合同中止、纠纷、争议、仲裁和诉讼记录。</w:t>
      </w:r>
    </w:p>
    <w:p>
      <w:pPr>
        <w:pStyle w:val="4"/>
        <w:keepNext w:val="0"/>
        <w:keepLines w:val="0"/>
        <w:kinsoku w:val="0"/>
        <w:spacing w:before="0" w:after="0" w:line="400" w:lineRule="exact"/>
        <w:rPr>
          <w:rFonts w:ascii="宋体" w:hAnsi="宋体" w:eastAsia="宋体" w:cs="宋体"/>
          <w:bCs w:val="0"/>
          <w:szCs w:val="21"/>
        </w:rPr>
      </w:pPr>
      <w:r>
        <w:rPr>
          <w:rFonts w:hint="eastAsia" w:ascii="宋体" w:hAnsi="宋体" w:eastAsia="宋体" w:cs="宋体"/>
          <w:bCs w:val="0"/>
          <w:szCs w:val="21"/>
        </w:rPr>
        <w:t>八、凡对本次采购提出询问，请按以下方式联系</w:t>
      </w:r>
      <w:bookmarkEnd w:id="25"/>
      <w:bookmarkEnd w:id="26"/>
      <w:bookmarkEnd w:id="27"/>
      <w:bookmarkEnd w:id="28"/>
    </w:p>
    <w:p>
      <w:pPr>
        <w:pStyle w:val="4"/>
        <w:keepNext w:val="0"/>
        <w:keepLines w:val="0"/>
        <w:kinsoku w:val="0"/>
        <w:spacing w:before="0" w:after="0" w:line="400" w:lineRule="exact"/>
        <w:ind w:firstLine="420" w:firstLineChars="200"/>
        <w:rPr>
          <w:rFonts w:ascii="宋体" w:hAnsi="宋体" w:eastAsia="宋体" w:cs="宋体"/>
          <w:b w:val="0"/>
          <w:szCs w:val="21"/>
        </w:rPr>
      </w:pPr>
      <w:bookmarkStart w:id="29" w:name="_Toc28359019"/>
      <w:bookmarkStart w:id="30" w:name="_Toc28359096"/>
      <w:bookmarkStart w:id="31" w:name="_Toc35393637"/>
      <w:bookmarkStart w:id="32" w:name="_Toc35393806"/>
      <w:r>
        <w:rPr>
          <w:rFonts w:hint="eastAsia" w:ascii="宋体" w:hAnsi="宋体" w:eastAsia="宋体" w:cs="宋体"/>
          <w:b w:val="0"/>
          <w:szCs w:val="21"/>
        </w:rPr>
        <w:t>1.采购人信息</w:t>
      </w:r>
      <w:bookmarkEnd w:id="29"/>
      <w:bookmarkEnd w:id="30"/>
      <w:bookmarkEnd w:id="31"/>
      <w:bookmarkEnd w:id="32"/>
    </w:p>
    <w:p>
      <w:pPr>
        <w:spacing w:line="400" w:lineRule="exact"/>
        <w:ind w:firstLine="630" w:firstLineChars="300"/>
        <w:jc w:val="left"/>
        <w:rPr>
          <w:rFonts w:ascii="宋体" w:hAnsi="宋体" w:cs="宋体"/>
          <w:szCs w:val="21"/>
          <w:u w:val="single"/>
        </w:rPr>
      </w:pPr>
      <w:bookmarkStart w:id="33" w:name="_Toc28359097"/>
      <w:bookmarkStart w:id="34" w:name="_Toc35393807"/>
      <w:bookmarkStart w:id="35" w:name="_Toc35393638"/>
      <w:bookmarkStart w:id="36" w:name="_Toc28359020"/>
      <w:r>
        <w:rPr>
          <w:rFonts w:hint="eastAsia" w:ascii="宋体" w:hAnsi="宋体" w:cs="宋体"/>
          <w:szCs w:val="21"/>
        </w:rPr>
        <w:t>名    称：</w:t>
      </w:r>
      <w:r>
        <w:rPr>
          <w:rFonts w:hint="eastAsia" w:ascii="宋体" w:hAnsi="宋体" w:cs="宋体"/>
          <w:szCs w:val="21"/>
          <w:u w:val="single"/>
        </w:rPr>
        <w:t>广西壮族自治区合浦儒艮国家级自然保护区管理中心</w:t>
      </w:r>
    </w:p>
    <w:p>
      <w:pPr>
        <w:spacing w:line="400" w:lineRule="exact"/>
        <w:ind w:firstLine="630" w:firstLineChars="300"/>
        <w:jc w:val="left"/>
        <w:rPr>
          <w:rFonts w:ascii="宋体" w:hAnsi="宋体" w:cs="宋体"/>
          <w:szCs w:val="21"/>
          <w:u w:val="single"/>
        </w:rPr>
      </w:pPr>
      <w:r>
        <w:rPr>
          <w:rFonts w:hint="eastAsia" w:ascii="宋体" w:hAnsi="宋体" w:cs="宋体"/>
          <w:szCs w:val="21"/>
        </w:rPr>
        <w:t>地    址：</w:t>
      </w:r>
      <w:r>
        <w:rPr>
          <w:rStyle w:val="377"/>
          <w:rFonts w:ascii="宋体" w:hAnsi="宋体"/>
          <w:color w:val="000000"/>
          <w:u w:val="single"/>
        </w:rPr>
        <w:t>广西北海市银海区云南路278</w:t>
      </w:r>
      <w:r>
        <w:rPr>
          <w:rStyle w:val="377"/>
          <w:rFonts w:ascii="宋体" w:hAnsi="宋体"/>
          <w:u w:val="single"/>
        </w:rPr>
        <w:t>号</w:t>
      </w:r>
    </w:p>
    <w:p>
      <w:pPr>
        <w:keepNext/>
        <w:spacing w:line="400" w:lineRule="exact"/>
        <w:ind w:firstLine="630" w:firstLineChars="300"/>
        <w:jc w:val="left"/>
        <w:rPr>
          <w:rFonts w:ascii="宋体" w:hAnsi="宋体" w:cs="宋体"/>
          <w:szCs w:val="21"/>
        </w:rPr>
      </w:pPr>
      <w:r>
        <w:rPr>
          <w:rFonts w:hint="eastAsia" w:ascii="宋体" w:hAnsi="宋体" w:cs="宋体"/>
          <w:szCs w:val="21"/>
        </w:rPr>
        <w:t>联系方式：</w:t>
      </w:r>
      <w:r>
        <w:rPr>
          <w:rStyle w:val="377"/>
          <w:rFonts w:ascii="宋体" w:hAnsi="宋体"/>
          <w:u w:val="single"/>
        </w:rPr>
        <w:t>吴礼广    联系电话：0779-3060466</w:t>
      </w:r>
    </w:p>
    <w:p>
      <w:pPr>
        <w:pStyle w:val="4"/>
        <w:keepNext w:val="0"/>
        <w:keepLines w:val="0"/>
        <w:kinsoku w:val="0"/>
        <w:spacing w:before="0" w:after="0" w:line="400" w:lineRule="exact"/>
        <w:ind w:firstLine="420" w:firstLineChars="200"/>
        <w:rPr>
          <w:rFonts w:ascii="宋体" w:hAnsi="宋体" w:eastAsia="宋体" w:cs="宋体"/>
          <w:b w:val="0"/>
          <w:szCs w:val="21"/>
        </w:rPr>
      </w:pPr>
      <w:r>
        <w:rPr>
          <w:rFonts w:hint="eastAsia" w:ascii="宋体" w:hAnsi="宋体" w:eastAsia="宋体" w:cs="宋体"/>
          <w:b w:val="0"/>
          <w:szCs w:val="21"/>
        </w:rPr>
        <w:t>2.采购代理机构信息</w:t>
      </w:r>
      <w:bookmarkEnd w:id="33"/>
      <w:bookmarkEnd w:id="34"/>
      <w:bookmarkEnd w:id="35"/>
      <w:bookmarkEnd w:id="36"/>
    </w:p>
    <w:p>
      <w:pPr>
        <w:kinsoku w:val="0"/>
        <w:spacing w:line="400" w:lineRule="exact"/>
        <w:ind w:firstLine="630" w:firstLineChars="300"/>
        <w:rPr>
          <w:rFonts w:ascii="宋体" w:hAnsi="宋体" w:cs="宋体"/>
          <w:szCs w:val="21"/>
        </w:rPr>
      </w:pPr>
      <w:r>
        <w:rPr>
          <w:rFonts w:hint="eastAsia" w:ascii="宋体" w:hAnsi="宋体" w:cs="宋体"/>
          <w:szCs w:val="21"/>
        </w:rPr>
        <w:t>名    称：</w:t>
      </w:r>
      <w:r>
        <w:rPr>
          <w:rFonts w:hint="eastAsia" w:ascii="宋体" w:hAnsi="宋体" w:cs="宋体"/>
          <w:szCs w:val="21"/>
          <w:u w:val="single"/>
        </w:rPr>
        <w:t>广西新宇建设项目管理有限公司</w:t>
      </w:r>
    </w:p>
    <w:p>
      <w:pPr>
        <w:kinsoku w:val="0"/>
        <w:spacing w:line="400" w:lineRule="exact"/>
        <w:ind w:firstLine="630" w:firstLineChars="300"/>
        <w:rPr>
          <w:rFonts w:ascii="宋体" w:hAnsi="宋体" w:cs="宋体"/>
          <w:szCs w:val="21"/>
        </w:rPr>
      </w:pPr>
      <w:r>
        <w:rPr>
          <w:rFonts w:hint="eastAsia" w:ascii="宋体" w:hAnsi="宋体" w:cs="宋体"/>
          <w:szCs w:val="21"/>
        </w:rPr>
        <w:t>地　　址：</w:t>
      </w:r>
      <w:r>
        <w:rPr>
          <w:rFonts w:hint="eastAsia" w:ascii="宋体" w:hAnsi="宋体" w:cs="宋体"/>
          <w:szCs w:val="21"/>
          <w:u w:val="single"/>
        </w:rPr>
        <w:t>广西北海市北海大道158号北园公寓星辰座7楼A室</w:t>
      </w:r>
    </w:p>
    <w:p>
      <w:pPr>
        <w:kinsoku w:val="0"/>
        <w:spacing w:line="400" w:lineRule="exact"/>
        <w:ind w:firstLine="630" w:firstLineChars="30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李方      电话：0779-3969698 </w:t>
      </w:r>
    </w:p>
    <w:p>
      <w:pPr>
        <w:pStyle w:val="4"/>
        <w:keepNext w:val="0"/>
        <w:keepLines w:val="0"/>
        <w:kinsoku w:val="0"/>
        <w:spacing w:before="0" w:after="0" w:line="400" w:lineRule="exact"/>
        <w:ind w:firstLine="420" w:firstLineChars="200"/>
        <w:rPr>
          <w:rFonts w:ascii="宋体" w:hAnsi="宋体" w:eastAsia="宋体" w:cs="宋体"/>
          <w:b w:val="0"/>
          <w:szCs w:val="21"/>
        </w:rPr>
      </w:pPr>
      <w:bookmarkStart w:id="37" w:name="_Toc28359021"/>
      <w:bookmarkStart w:id="38" w:name="_Toc35393808"/>
      <w:bookmarkStart w:id="39" w:name="_Toc35393639"/>
      <w:bookmarkStart w:id="40" w:name="_Toc28359098"/>
      <w:r>
        <w:rPr>
          <w:rFonts w:hint="eastAsia" w:ascii="宋体" w:hAnsi="宋体" w:eastAsia="宋体" w:cs="宋体"/>
          <w:b w:val="0"/>
          <w:szCs w:val="21"/>
        </w:rPr>
        <w:t>3.项目联系方式</w:t>
      </w:r>
      <w:bookmarkEnd w:id="37"/>
      <w:bookmarkEnd w:id="38"/>
      <w:bookmarkEnd w:id="39"/>
      <w:bookmarkEnd w:id="40"/>
    </w:p>
    <w:p>
      <w:pPr>
        <w:pStyle w:val="29"/>
        <w:kinsoku w:val="0"/>
        <w:spacing w:line="400" w:lineRule="exact"/>
        <w:ind w:firstLine="630" w:firstLineChars="300"/>
        <w:rPr>
          <w:rFonts w:hAnsi="宋体" w:cs="宋体"/>
        </w:rPr>
      </w:pPr>
      <w:r>
        <w:rPr>
          <w:rFonts w:hint="eastAsia" w:hAnsi="宋体" w:cs="宋体"/>
        </w:rPr>
        <w:t>项目联系人：</w:t>
      </w:r>
      <w:r>
        <w:rPr>
          <w:rFonts w:hint="eastAsia" w:hAnsi="宋体" w:cs="宋体"/>
          <w:u w:val="single"/>
        </w:rPr>
        <w:t xml:space="preserve">李方 </w:t>
      </w:r>
    </w:p>
    <w:p>
      <w:pPr>
        <w:kinsoku w:val="0"/>
        <w:spacing w:line="400" w:lineRule="exact"/>
        <w:ind w:firstLine="630" w:firstLineChars="300"/>
        <w:rPr>
          <w:rFonts w:ascii="宋体" w:hAnsi="宋体"/>
          <w:kern w:val="0"/>
          <w:szCs w:val="21"/>
        </w:rPr>
      </w:pPr>
      <w:r>
        <w:rPr>
          <w:rFonts w:hint="eastAsia" w:ascii="宋体" w:hAnsi="宋体" w:cs="宋体"/>
          <w:szCs w:val="21"/>
        </w:rPr>
        <w:t>电　　  话：</w:t>
      </w:r>
      <w:r>
        <w:rPr>
          <w:rFonts w:hint="eastAsia" w:ascii="宋体" w:hAnsi="宋体" w:cs="宋体"/>
          <w:szCs w:val="21"/>
          <w:u w:val="single"/>
        </w:rPr>
        <w:t xml:space="preserve">0779-3969698 </w:t>
      </w:r>
    </w:p>
    <w:p>
      <w:pPr>
        <w:kinsoku w:val="0"/>
        <w:spacing w:line="400" w:lineRule="exact"/>
        <w:ind w:firstLine="5670" w:firstLineChars="2700"/>
        <w:rPr>
          <w:rFonts w:ascii="宋体" w:hAnsi="宋体"/>
          <w:kern w:val="0"/>
          <w:szCs w:val="21"/>
        </w:rPr>
      </w:pPr>
    </w:p>
    <w:p>
      <w:pPr>
        <w:kinsoku w:val="0"/>
        <w:spacing w:line="400" w:lineRule="exact"/>
        <w:ind w:firstLine="5670" w:firstLineChars="2700"/>
        <w:rPr>
          <w:rFonts w:ascii="宋体" w:hAnsi="宋体"/>
          <w:kern w:val="0"/>
          <w:szCs w:val="21"/>
        </w:rPr>
      </w:pPr>
    </w:p>
    <w:p>
      <w:pPr>
        <w:kinsoku w:val="0"/>
        <w:spacing w:line="400" w:lineRule="exact"/>
        <w:ind w:firstLine="5670" w:firstLineChars="2700"/>
        <w:rPr>
          <w:rFonts w:ascii="宋体" w:hAnsi="宋体"/>
          <w:kern w:val="0"/>
          <w:szCs w:val="21"/>
        </w:rPr>
      </w:pPr>
      <w:r>
        <w:rPr>
          <w:rFonts w:hint="eastAsia" w:ascii="宋体" w:hAnsi="宋体"/>
          <w:kern w:val="0"/>
          <w:szCs w:val="21"/>
        </w:rPr>
        <w:t xml:space="preserve">广西新宇建设项目管理有限公司      </w:t>
      </w:r>
    </w:p>
    <w:p>
      <w:pPr>
        <w:kinsoku w:val="0"/>
        <w:spacing w:line="400" w:lineRule="exact"/>
        <w:ind w:firstLine="6300" w:firstLineChars="3000"/>
        <w:rPr>
          <w:rFonts w:ascii="宋体" w:hAnsi="宋体"/>
          <w:kern w:val="0"/>
          <w:szCs w:val="21"/>
        </w:rPr>
      </w:pPr>
      <w:r>
        <w:rPr>
          <w:rFonts w:hint="eastAsia" w:ascii="宋体" w:hAnsi="宋体"/>
          <w:kern w:val="0"/>
          <w:szCs w:val="21"/>
        </w:rPr>
        <w:t>2022年</w:t>
      </w:r>
      <w:r>
        <w:rPr>
          <w:rFonts w:hint="eastAsia" w:ascii="宋体" w:hAnsi="宋体"/>
          <w:kern w:val="0"/>
          <w:szCs w:val="21"/>
          <w:lang w:val="en-US" w:eastAsia="zh-CN"/>
        </w:rPr>
        <w:t>8</w:t>
      </w:r>
      <w:r>
        <w:rPr>
          <w:rFonts w:hint="eastAsia" w:ascii="宋体" w:hAnsi="宋体"/>
          <w:kern w:val="0"/>
          <w:szCs w:val="21"/>
        </w:rPr>
        <w:t>月</w:t>
      </w:r>
      <w:r>
        <w:rPr>
          <w:rFonts w:hint="eastAsia" w:ascii="宋体" w:hAnsi="宋体"/>
          <w:kern w:val="0"/>
          <w:szCs w:val="21"/>
          <w:lang w:val="en-US" w:eastAsia="zh-CN"/>
        </w:rPr>
        <w:t>22</w:t>
      </w:r>
      <w:r>
        <w:rPr>
          <w:rFonts w:hint="eastAsia" w:ascii="宋体" w:hAnsi="宋体"/>
          <w:kern w:val="0"/>
          <w:szCs w:val="21"/>
        </w:rPr>
        <w:t>日</w:t>
      </w:r>
    </w:p>
    <w:bookmarkEnd w:id="0"/>
    <w:p>
      <w:pPr>
        <w:pStyle w:val="8"/>
        <w:ind w:firstLine="0"/>
        <w:rPr>
          <w:rFonts w:ascii="宋体" w:hAnsi="宋体" w:cs="宋体"/>
          <w:b/>
          <w:sz w:val="36"/>
          <w:szCs w:val="36"/>
        </w:rPr>
      </w:pPr>
    </w:p>
    <w:p>
      <w:pPr>
        <w:shd w:val="clear" w:color="auto" w:fill="FFFFFF"/>
        <w:tabs>
          <w:tab w:val="left" w:pos="9900"/>
        </w:tabs>
        <w:kinsoku w:val="0"/>
        <w:spacing w:line="500" w:lineRule="exact"/>
        <w:jc w:val="center"/>
        <w:rPr>
          <w:rFonts w:ascii="宋体" w:hAnsi="宋体" w:cs="宋体"/>
          <w:b/>
          <w:sz w:val="36"/>
          <w:szCs w:val="36"/>
        </w:rPr>
      </w:pPr>
    </w:p>
    <w:p>
      <w:pPr>
        <w:shd w:val="clear" w:color="auto" w:fill="FFFFFF"/>
        <w:tabs>
          <w:tab w:val="left" w:pos="9900"/>
        </w:tabs>
        <w:kinsoku w:val="0"/>
        <w:spacing w:line="500" w:lineRule="exact"/>
        <w:jc w:val="center"/>
        <w:rPr>
          <w:rFonts w:ascii="宋体" w:hAnsi="宋体" w:cs="宋体"/>
          <w:b/>
          <w:sz w:val="36"/>
          <w:szCs w:val="36"/>
        </w:rPr>
      </w:pPr>
    </w:p>
    <w:p>
      <w:pPr>
        <w:shd w:val="clear" w:color="auto" w:fill="FFFFFF"/>
        <w:tabs>
          <w:tab w:val="left" w:pos="9900"/>
        </w:tabs>
        <w:kinsoku w:val="0"/>
        <w:spacing w:line="500" w:lineRule="exact"/>
        <w:jc w:val="center"/>
        <w:rPr>
          <w:rFonts w:ascii="宋体" w:hAnsi="宋体" w:cs="宋体"/>
          <w:b/>
          <w:sz w:val="36"/>
          <w:szCs w:val="36"/>
        </w:rPr>
      </w:pPr>
    </w:p>
    <w:p>
      <w:pPr>
        <w:shd w:val="clear" w:color="auto" w:fill="FFFFFF"/>
        <w:tabs>
          <w:tab w:val="left" w:pos="9900"/>
        </w:tabs>
        <w:kinsoku w:val="0"/>
        <w:spacing w:line="500" w:lineRule="exact"/>
        <w:jc w:val="center"/>
        <w:rPr>
          <w:rFonts w:ascii="宋体" w:hAnsi="宋体" w:cs="宋体"/>
          <w:b/>
          <w:sz w:val="36"/>
          <w:szCs w:val="36"/>
        </w:rPr>
      </w:pPr>
    </w:p>
    <w:p>
      <w:pPr>
        <w:shd w:val="clear" w:color="auto" w:fill="FFFFFF"/>
        <w:tabs>
          <w:tab w:val="left" w:pos="9900"/>
        </w:tabs>
        <w:kinsoku w:val="0"/>
        <w:spacing w:line="500" w:lineRule="exact"/>
        <w:jc w:val="center"/>
        <w:rPr>
          <w:rFonts w:ascii="宋体" w:hAnsi="宋体" w:cs="宋体"/>
          <w:b/>
          <w:sz w:val="36"/>
          <w:szCs w:val="36"/>
        </w:rPr>
      </w:pPr>
    </w:p>
    <w:p>
      <w:pPr>
        <w:pStyle w:val="68"/>
        <w:ind w:firstLine="0" w:firstLineChars="0"/>
      </w:pPr>
    </w:p>
    <w:p>
      <w:pPr>
        <w:shd w:val="clear" w:color="auto" w:fill="FFFFFF"/>
        <w:tabs>
          <w:tab w:val="left" w:pos="9900"/>
        </w:tabs>
        <w:kinsoku w:val="0"/>
        <w:spacing w:line="500" w:lineRule="exact"/>
        <w:jc w:val="center"/>
        <w:rPr>
          <w:rFonts w:ascii="宋体" w:hAnsi="宋体" w:cs="宋体"/>
          <w:kern w:val="0"/>
          <w:szCs w:val="21"/>
        </w:rPr>
      </w:pPr>
      <w:r>
        <w:rPr>
          <w:rFonts w:hint="eastAsia" w:ascii="宋体" w:hAnsi="宋体" w:cs="宋体"/>
          <w:b/>
          <w:sz w:val="36"/>
          <w:szCs w:val="36"/>
        </w:rPr>
        <w:t>第二章  投标人须知</w:t>
      </w:r>
    </w:p>
    <w:p>
      <w:pPr>
        <w:kinsoku w:val="0"/>
        <w:spacing w:line="520" w:lineRule="exact"/>
        <w:jc w:val="center"/>
        <w:rPr>
          <w:rFonts w:ascii="宋体" w:hAnsi="宋体" w:cs="宋体"/>
          <w:sz w:val="32"/>
          <w:szCs w:val="32"/>
        </w:rPr>
      </w:pPr>
      <w:r>
        <w:rPr>
          <w:rFonts w:hint="eastAsia" w:ascii="宋体" w:hAnsi="宋体" w:cs="宋体"/>
          <w:sz w:val="32"/>
          <w:szCs w:val="32"/>
        </w:rPr>
        <w:t>投标人须知前附表</w:t>
      </w:r>
    </w:p>
    <w:tbl>
      <w:tblPr>
        <w:tblStyle w:val="58"/>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序号</w:t>
            </w:r>
          </w:p>
        </w:tc>
        <w:tc>
          <w:tcPr>
            <w:tcW w:w="9217"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1</w:t>
            </w:r>
          </w:p>
        </w:tc>
        <w:tc>
          <w:tcPr>
            <w:tcW w:w="9217" w:type="dxa"/>
            <w:vAlign w:val="center"/>
          </w:tcPr>
          <w:p>
            <w:pPr>
              <w:pStyle w:val="256"/>
              <w:kinsoku w:val="0"/>
              <w:spacing w:line="360" w:lineRule="exact"/>
              <w:rPr>
                <w:rFonts w:hint="eastAsia" w:hAnsi="宋体" w:eastAsia="宋体" w:cs="宋体"/>
                <w:lang w:eastAsia="zh-CN"/>
              </w:rPr>
            </w:pPr>
            <w:r>
              <w:rPr>
                <w:rFonts w:hint="eastAsia" w:hAnsi="宋体" w:cs="宋体"/>
              </w:rPr>
              <w:t>1.项目名称：2022年中央财政林业改革发展资金--广西合浦儒艮国家级自然保护区湿地保护修复项目（物种资源监测调查）2.项目编号：</w:t>
            </w:r>
            <w:r>
              <w:rPr>
                <w:rFonts w:hint="eastAsia" w:hAnsi="宋体" w:cs="宋体"/>
                <w:lang w:eastAsia="zh-CN"/>
              </w:rPr>
              <w:t>GXZC2022-C3-002725-GXXY</w:t>
            </w:r>
          </w:p>
          <w:p>
            <w:pPr>
              <w:kinsoku w:val="0"/>
              <w:spacing w:line="340" w:lineRule="exact"/>
              <w:rPr>
                <w:rFonts w:ascii="宋体" w:hAnsi="宋体" w:cs="宋体"/>
                <w:szCs w:val="21"/>
              </w:rPr>
            </w:pPr>
            <w:r>
              <w:rPr>
                <w:rFonts w:hint="eastAsia" w:ascii="宋体" w:hAnsi="宋体" w:cs="宋体"/>
                <w:szCs w:val="20"/>
              </w:rPr>
              <w:t>3.预算金额：</w:t>
            </w:r>
            <w:r>
              <w:rPr>
                <w:rFonts w:hint="eastAsia" w:ascii="宋体" w:hAnsi="宋体" w:cs="宋体"/>
                <w:szCs w:val="21"/>
              </w:rPr>
              <w:t>人民币壹佰贰拾万元整（¥1200000.00）。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2</w:t>
            </w:r>
          </w:p>
        </w:tc>
        <w:tc>
          <w:tcPr>
            <w:tcW w:w="9217" w:type="dxa"/>
            <w:vAlign w:val="center"/>
          </w:tcPr>
          <w:p>
            <w:pPr>
              <w:kinsoku w:val="0"/>
              <w:spacing w:line="360" w:lineRule="exact"/>
              <w:rPr>
                <w:rFonts w:ascii="宋体" w:hAnsi="宋体" w:cs="宋体"/>
              </w:rPr>
            </w:pPr>
            <w:r>
              <w:rPr>
                <w:rFonts w:hint="eastAsia" w:ascii="宋体" w:hAnsi="宋体" w:cs="宋体"/>
              </w:rPr>
              <w:t>投标人资格：</w:t>
            </w:r>
          </w:p>
          <w:p>
            <w:pPr>
              <w:kinsoku w:val="0"/>
              <w:spacing w:line="360" w:lineRule="exact"/>
              <w:rPr>
                <w:rFonts w:ascii="宋体" w:hAnsi="宋体" w:cs="宋体"/>
                <w:szCs w:val="21"/>
              </w:rPr>
            </w:pPr>
            <w:r>
              <w:rPr>
                <w:rFonts w:hint="eastAsia" w:ascii="宋体" w:hAnsi="宋体" w:cs="宋体"/>
                <w:szCs w:val="21"/>
              </w:rPr>
              <w:t>1.满足《中华人民共和国政府采购法》第二十二条规定；</w:t>
            </w:r>
          </w:p>
          <w:p>
            <w:pPr>
              <w:kinsoku w:val="0"/>
              <w:spacing w:line="360" w:lineRule="exact"/>
              <w:rPr>
                <w:rFonts w:ascii="宋体" w:hAnsi="宋体" w:cs="宋体"/>
                <w:szCs w:val="21"/>
              </w:rPr>
            </w:pPr>
            <w:r>
              <w:rPr>
                <w:rFonts w:hint="eastAsia" w:ascii="宋体" w:hAnsi="宋体" w:cs="宋体"/>
                <w:szCs w:val="21"/>
              </w:rPr>
              <w:t>2.落实采购政策需满足的资格要求：无；</w:t>
            </w:r>
          </w:p>
          <w:p>
            <w:pPr>
              <w:kinsoku w:val="0"/>
              <w:spacing w:line="360" w:lineRule="exact"/>
              <w:rPr>
                <w:rFonts w:ascii="宋体" w:hAnsi="宋体" w:cs="宋体"/>
                <w:b/>
                <w:szCs w:val="21"/>
              </w:rPr>
            </w:pPr>
            <w:r>
              <w:rPr>
                <w:rFonts w:hint="eastAsia" w:ascii="宋体" w:hAnsi="宋体" w:cs="宋体"/>
                <w:szCs w:val="21"/>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3</w:t>
            </w:r>
          </w:p>
        </w:tc>
        <w:tc>
          <w:tcPr>
            <w:tcW w:w="9217" w:type="dxa"/>
            <w:vAlign w:val="center"/>
          </w:tcPr>
          <w:p>
            <w:pPr>
              <w:kinsoku w:val="0"/>
              <w:adjustRightInd w:val="0"/>
              <w:snapToGrid w:val="0"/>
              <w:spacing w:line="360" w:lineRule="exact"/>
              <w:rPr>
                <w:rFonts w:ascii="宋体" w:hAnsi="宋体" w:cs="宋体"/>
                <w:szCs w:val="21"/>
              </w:rPr>
            </w:pPr>
            <w:r>
              <w:rPr>
                <w:rFonts w:hint="eastAsia" w:ascii="宋体" w:hAnsi="宋体" w:cs="宋体"/>
                <w:szCs w:val="21"/>
              </w:rPr>
              <w:t>报价：投标人须就《采购需求》中所有的服务内容作完整唯一报价。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4</w:t>
            </w:r>
          </w:p>
        </w:tc>
        <w:tc>
          <w:tcPr>
            <w:tcW w:w="9217" w:type="dxa"/>
            <w:vAlign w:val="center"/>
          </w:tcPr>
          <w:p>
            <w:pPr>
              <w:kinsoku w:val="0"/>
              <w:snapToGrid w:val="0"/>
              <w:spacing w:line="360" w:lineRule="exact"/>
              <w:rPr>
                <w:rFonts w:ascii="宋体" w:hAnsi="宋体" w:cs="宋体"/>
                <w:b/>
                <w:szCs w:val="21"/>
              </w:rPr>
            </w:pPr>
            <w:r>
              <w:rPr>
                <w:rFonts w:hint="eastAsia" w:ascii="宋体" w:hAnsi="宋体" w:cs="宋体"/>
                <w:b/>
                <w:szCs w:val="21"/>
              </w:rPr>
              <w:t>投标前准备：</w:t>
            </w:r>
          </w:p>
          <w:p>
            <w:pPr>
              <w:kinsoku w:val="0"/>
              <w:snapToGrid w:val="0"/>
              <w:spacing w:line="360" w:lineRule="exact"/>
              <w:rPr>
                <w:rFonts w:ascii="宋体" w:hAnsi="宋体" w:cs="宋体"/>
                <w:szCs w:val="21"/>
              </w:rPr>
            </w:pPr>
            <w:r>
              <w:rPr>
                <w:rFonts w:hint="eastAsia" w:ascii="宋体" w:hAnsi="宋体" w:cs="宋体"/>
                <w:szCs w:val="21"/>
              </w:rPr>
              <w:t>1.本项目实行网上磋商，采用电子响应文件。若投标人参与磋商，自行承担磋商一切费用。</w:t>
            </w:r>
          </w:p>
          <w:p>
            <w:pPr>
              <w:kinsoku w:val="0"/>
              <w:snapToGrid w:val="0"/>
              <w:spacing w:line="360" w:lineRule="exact"/>
              <w:ind w:left="210" w:hanging="210" w:hangingChars="100"/>
              <w:rPr>
                <w:rFonts w:ascii="宋体" w:hAnsi="宋体" w:cs="宋体"/>
                <w:szCs w:val="21"/>
              </w:rPr>
            </w:pPr>
            <w:r>
              <w:rPr>
                <w:rFonts w:hint="eastAsia" w:ascii="宋体" w:hAnsi="宋体" w:cs="宋体"/>
                <w:szCs w:val="21"/>
              </w:rPr>
              <w:t>2.各投标人应在响应文件提交截止时间前确保成为北海市政府采购中心网站正式注册入库供应商，并完成CA数字证书申领。因未注册入库、未办理CA数字证书等原因造成无法投标或投标失败等后果由投标人自行承担。</w:t>
            </w:r>
          </w:p>
          <w:p>
            <w:pPr>
              <w:kinsoku w:val="0"/>
              <w:spacing w:line="360" w:lineRule="exact"/>
              <w:ind w:left="210" w:hanging="210" w:hangingChars="100"/>
              <w:rPr>
                <w:rFonts w:ascii="宋体" w:hAnsi="宋体" w:cs="宋体"/>
                <w:szCs w:val="21"/>
              </w:rPr>
            </w:pPr>
            <w:r>
              <w:rPr>
                <w:rFonts w:hint="eastAsia" w:ascii="宋体" w:hAnsi="宋体" w:cs="宋体"/>
                <w:szCs w:val="21"/>
              </w:rPr>
              <w:t>3.投标人将政采云电子交易客户端下载、安装完成后，可通过账号密码或CA登录客户端进行响应文件制作。客户端请至北海市政府采购中心网站（https://www.zcygov.cn/）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5</w:t>
            </w:r>
          </w:p>
        </w:tc>
        <w:tc>
          <w:tcPr>
            <w:tcW w:w="9217" w:type="dxa"/>
            <w:vAlign w:val="center"/>
          </w:tcPr>
          <w:p>
            <w:pPr>
              <w:kinsoku w:val="0"/>
              <w:autoSpaceDE w:val="0"/>
              <w:autoSpaceDN w:val="0"/>
              <w:snapToGrid w:val="0"/>
              <w:spacing w:line="360" w:lineRule="exact"/>
              <w:textAlignment w:val="bottom"/>
              <w:rPr>
                <w:rFonts w:ascii="宋体" w:hAnsi="宋体" w:cs="宋体"/>
                <w:b/>
                <w:szCs w:val="21"/>
              </w:rPr>
            </w:pPr>
            <w:r>
              <w:rPr>
                <w:rFonts w:hint="eastAsia" w:ascii="宋体" w:hAnsi="宋体" w:cs="宋体"/>
                <w:b/>
                <w:szCs w:val="21"/>
              </w:rPr>
              <w:t>投标人应在响应文件提交截止时间前提供电子响应文件，同时可以提供以介质存储的电子备份响应文件：</w:t>
            </w:r>
          </w:p>
          <w:p>
            <w:pPr>
              <w:kinsoku w:val="0"/>
              <w:autoSpaceDE w:val="0"/>
              <w:autoSpaceDN w:val="0"/>
              <w:snapToGrid w:val="0"/>
              <w:spacing w:line="360" w:lineRule="exact"/>
              <w:textAlignment w:val="bottom"/>
              <w:rPr>
                <w:rFonts w:ascii="宋体" w:hAnsi="宋体" w:cs="宋体"/>
                <w:bCs/>
                <w:szCs w:val="21"/>
              </w:rPr>
            </w:pPr>
            <w:r>
              <w:rPr>
                <w:rFonts w:hint="eastAsia" w:ascii="宋体" w:hAnsi="宋体" w:cs="宋体"/>
                <w:bCs/>
                <w:szCs w:val="21"/>
              </w:rPr>
              <w:t>1.电子响应文件按政采云平台要求及本磋商文件要求制作、加密并提交。</w:t>
            </w:r>
          </w:p>
          <w:p>
            <w:pPr>
              <w:kinsoku w:val="0"/>
              <w:autoSpaceDE w:val="0"/>
              <w:autoSpaceDN w:val="0"/>
              <w:snapToGrid w:val="0"/>
              <w:spacing w:line="360" w:lineRule="exact"/>
              <w:ind w:left="210" w:hanging="210" w:hangingChars="100"/>
              <w:textAlignment w:val="bottom"/>
              <w:rPr>
                <w:rFonts w:ascii="宋体" w:hAnsi="宋体" w:cs="宋体"/>
                <w:bCs/>
                <w:szCs w:val="21"/>
              </w:rPr>
            </w:pPr>
            <w:r>
              <w:rPr>
                <w:rFonts w:hint="eastAsia" w:ascii="宋体" w:hAnsi="宋体" w:cs="宋体"/>
                <w:bCs/>
                <w:szCs w:val="21"/>
              </w:rPr>
              <w:t>2.以介质存储的电子备份响应文件，按政采云平台项目采购-电子招投标操作指南中上传的电子投标文件格式，以DVD光盘或者U盘等形式提供，数量为1份。</w:t>
            </w:r>
          </w:p>
          <w:p>
            <w:pPr>
              <w:kinsoku w:val="0"/>
              <w:autoSpaceDE w:val="0"/>
              <w:autoSpaceDN w:val="0"/>
              <w:snapToGrid w:val="0"/>
              <w:spacing w:line="360" w:lineRule="exact"/>
              <w:ind w:left="210" w:hanging="210" w:hangingChars="100"/>
              <w:textAlignment w:val="bottom"/>
              <w:rPr>
                <w:rFonts w:ascii="宋体" w:hAnsi="宋体" w:cs="宋体"/>
                <w:bCs/>
                <w:szCs w:val="21"/>
              </w:rPr>
            </w:pPr>
            <w:r>
              <w:rPr>
                <w:rFonts w:hint="eastAsia" w:ascii="宋体" w:hAnsi="宋体" w:cs="宋体"/>
                <w:bCs/>
                <w:szCs w:val="21"/>
              </w:rPr>
              <w:t>3.响应文件启用顺序和效力：响应文件的启用，按先后顺位分别为电子响应文件、以介质存储的电子备份响应文件。顺位在先的电子响应文件已按时解密的，下一顺位的电子备份响应文件自动失效。在下一顺位的电子备份响应文件启用时，前一顺位的电子响应文件自动失效。</w:t>
            </w:r>
          </w:p>
          <w:p>
            <w:pPr>
              <w:kinsoku w:val="0"/>
              <w:autoSpaceDE w:val="0"/>
              <w:autoSpaceDN w:val="0"/>
              <w:snapToGrid w:val="0"/>
              <w:spacing w:line="360" w:lineRule="exact"/>
              <w:textAlignment w:val="bottom"/>
              <w:rPr>
                <w:rFonts w:ascii="宋体" w:hAnsi="宋体" w:cs="宋体"/>
                <w:bCs/>
                <w:szCs w:val="21"/>
              </w:rPr>
            </w:pPr>
            <w:r>
              <w:rPr>
                <w:rFonts w:hint="eastAsia" w:ascii="宋体" w:hAnsi="宋体" w:cs="宋体"/>
                <w:bCs/>
                <w:szCs w:val="21"/>
              </w:rPr>
              <w:t>4.未传输提交电子响应文件的，磋商无效。</w:t>
            </w:r>
          </w:p>
          <w:p>
            <w:pPr>
              <w:kinsoku w:val="0"/>
              <w:spacing w:line="360" w:lineRule="exact"/>
              <w:ind w:left="210" w:hanging="210" w:hangingChars="100"/>
              <w:rPr>
                <w:rFonts w:ascii="宋体" w:hAnsi="宋体" w:cs="宋体"/>
                <w:szCs w:val="21"/>
              </w:rPr>
            </w:pPr>
            <w:r>
              <w:rPr>
                <w:rFonts w:hint="eastAsia" w:ascii="宋体" w:hAnsi="宋体" w:cs="宋体"/>
                <w:bCs/>
                <w:szCs w:val="21"/>
              </w:rPr>
              <w:t>5.未提供符合要求的电子备份响应文件，造成项目开评标活动无法进行下去的，后果自负。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6</w:t>
            </w:r>
          </w:p>
        </w:tc>
        <w:tc>
          <w:tcPr>
            <w:tcW w:w="9217" w:type="dxa"/>
            <w:vAlign w:val="center"/>
          </w:tcPr>
          <w:p>
            <w:pPr>
              <w:pStyle w:val="256"/>
              <w:kinsoku w:val="0"/>
              <w:adjustRightInd w:val="0"/>
              <w:snapToGrid w:val="0"/>
              <w:spacing w:line="360" w:lineRule="exact"/>
              <w:rPr>
                <w:rFonts w:hAnsi="宋体" w:cs="宋体"/>
                <w:b/>
                <w:kern w:val="0"/>
                <w:szCs w:val="21"/>
              </w:rPr>
            </w:pPr>
            <w:r>
              <w:rPr>
                <w:rFonts w:hint="eastAsia" w:hAnsi="宋体" w:cs="宋体"/>
                <w:b/>
                <w:szCs w:val="21"/>
              </w:rPr>
              <w:t>1.响应文件提交截止时间：</w:t>
            </w:r>
            <w:r>
              <w:rPr>
                <w:rFonts w:hint="eastAsia" w:hAnsi="宋体" w:cs="宋体"/>
                <w:szCs w:val="21"/>
              </w:rPr>
              <w:t>2022年</w:t>
            </w:r>
            <w:r>
              <w:rPr>
                <w:rFonts w:hint="eastAsia" w:hAnsi="宋体" w:cs="宋体"/>
                <w:szCs w:val="21"/>
                <w:lang w:val="en-US" w:eastAsia="zh-CN"/>
              </w:rPr>
              <w:t>9</w:t>
            </w:r>
            <w:r>
              <w:rPr>
                <w:rFonts w:hint="eastAsia" w:hAnsi="宋体" w:cs="宋体"/>
                <w:szCs w:val="21"/>
              </w:rPr>
              <w:t>月</w:t>
            </w:r>
            <w:r>
              <w:rPr>
                <w:rFonts w:hint="eastAsia" w:hAnsi="宋体" w:cs="宋体"/>
                <w:szCs w:val="21"/>
                <w:lang w:val="en-US" w:eastAsia="zh-CN"/>
              </w:rPr>
              <w:t>2</w:t>
            </w:r>
            <w:r>
              <w:rPr>
                <w:rFonts w:hint="eastAsia" w:hAnsi="宋体" w:cs="宋体"/>
                <w:szCs w:val="21"/>
              </w:rPr>
              <w:t>日15点30分</w:t>
            </w:r>
            <w:r>
              <w:rPr>
                <w:rFonts w:hint="eastAsia" w:hAnsi="宋体" w:cs="宋体"/>
                <w:b/>
                <w:kern w:val="0"/>
                <w:szCs w:val="21"/>
              </w:rPr>
              <w:t>。</w:t>
            </w:r>
          </w:p>
          <w:p>
            <w:pPr>
              <w:kinsoku w:val="0"/>
              <w:spacing w:line="360" w:lineRule="exact"/>
              <w:rPr>
                <w:rFonts w:ascii="宋体" w:hAnsi="宋体" w:cs="宋体"/>
                <w:b/>
                <w:szCs w:val="21"/>
              </w:rPr>
            </w:pPr>
            <w:r>
              <w:rPr>
                <w:rFonts w:hint="eastAsia" w:ascii="宋体" w:hAnsi="宋体" w:cs="宋体"/>
                <w:b/>
                <w:szCs w:val="21"/>
              </w:rPr>
              <w:t>2.地址：通过政采云平台实行在线截标。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7</w:t>
            </w:r>
          </w:p>
        </w:tc>
        <w:tc>
          <w:tcPr>
            <w:tcW w:w="9217" w:type="dxa"/>
            <w:vAlign w:val="center"/>
          </w:tcPr>
          <w:p>
            <w:pPr>
              <w:kinsoku w:val="0"/>
              <w:spacing w:line="360" w:lineRule="exact"/>
              <w:ind w:left="211" w:hanging="211" w:hangingChars="100"/>
              <w:rPr>
                <w:rFonts w:ascii="宋体" w:hAnsi="宋体" w:cs="宋体"/>
                <w:b/>
                <w:szCs w:val="21"/>
              </w:rPr>
            </w:pPr>
            <w:r>
              <w:rPr>
                <w:rFonts w:hint="eastAsia" w:ascii="宋体" w:hAnsi="宋体" w:cs="宋体"/>
                <w:b/>
                <w:szCs w:val="21"/>
              </w:rPr>
              <w:t>磋商响应文件解密时间：</w:t>
            </w:r>
          </w:p>
          <w:p>
            <w:pPr>
              <w:pStyle w:val="29"/>
              <w:kinsoku w:val="0"/>
              <w:adjustRightInd w:val="0"/>
              <w:snapToGrid w:val="0"/>
              <w:spacing w:line="360" w:lineRule="exact"/>
              <w:rPr>
                <w:rFonts w:hAnsi="宋体" w:cs="宋体"/>
              </w:rPr>
            </w:pPr>
            <w:r>
              <w:rPr>
                <w:rFonts w:hint="eastAsia" w:hAnsi="宋体" w:cs="宋体"/>
                <w:kern w:val="0"/>
              </w:rPr>
              <w:t>截标时间后30分钟内投标人可以登录政采云平台，用“项目采购-开标评标”功能进行解密响应文件。若投标人在规定时间内无法解密或解密失败，可以以电子备份响应文件作为依据，若电子备份响应文件与政采云平台上传的电子响应文件被识别为不一致的，以电子备份响应文件作为评审依据；投标人按时在线解密响应文件的，以在线解密的响应文件作为评审依据。若投标人在规定时间内无法解密或解密失败且未提供电子备份响应文件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8</w:t>
            </w:r>
          </w:p>
        </w:tc>
        <w:tc>
          <w:tcPr>
            <w:tcW w:w="9217" w:type="dxa"/>
            <w:vAlign w:val="center"/>
          </w:tcPr>
          <w:p>
            <w:pPr>
              <w:pStyle w:val="256"/>
              <w:kinsoku w:val="0"/>
              <w:adjustRightInd w:val="0"/>
              <w:snapToGrid w:val="0"/>
              <w:spacing w:line="360" w:lineRule="exact"/>
              <w:rPr>
                <w:rFonts w:hAnsi="宋体" w:cs="宋体"/>
                <w:szCs w:val="21"/>
              </w:rPr>
            </w:pPr>
            <w:r>
              <w:rPr>
                <w:rFonts w:hint="eastAsia" w:hAnsi="宋体" w:cs="宋体"/>
                <w:szCs w:val="21"/>
              </w:rPr>
              <w:t>磋商有效期：响应文件提交截止日期后</w:t>
            </w:r>
            <w:r>
              <w:rPr>
                <w:rFonts w:hint="eastAsia" w:hAnsi="宋体" w:cs="宋体"/>
                <w:szCs w:val="21"/>
                <w:u w:val="single"/>
              </w:rPr>
              <w:t xml:space="preserve"> 60 </w:t>
            </w:r>
            <w:r>
              <w:rPr>
                <w:rFonts w:hint="eastAsia"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9</w:t>
            </w:r>
          </w:p>
        </w:tc>
        <w:tc>
          <w:tcPr>
            <w:tcW w:w="9217" w:type="dxa"/>
            <w:vAlign w:val="center"/>
          </w:tcPr>
          <w:p>
            <w:pPr>
              <w:pStyle w:val="29"/>
              <w:kinsoku w:val="0"/>
              <w:adjustRightInd w:val="0"/>
              <w:snapToGrid w:val="0"/>
              <w:spacing w:line="360" w:lineRule="exact"/>
              <w:ind w:left="210" w:hanging="210" w:hangingChars="100"/>
              <w:rPr>
                <w:rFonts w:hAnsi="宋体" w:cs="宋体"/>
              </w:rPr>
            </w:pPr>
            <w:r>
              <w:rPr>
                <w:rFonts w:hint="eastAsia" w:hAnsi="宋体" w:cs="宋体"/>
              </w:rPr>
              <w:t>磋商保证金：</w:t>
            </w:r>
          </w:p>
          <w:p>
            <w:pPr>
              <w:pStyle w:val="29"/>
              <w:kinsoku w:val="0"/>
              <w:adjustRightInd w:val="0"/>
              <w:snapToGrid w:val="0"/>
              <w:spacing w:line="360" w:lineRule="exact"/>
              <w:ind w:left="210" w:hanging="210" w:hangingChars="100"/>
              <w:jc w:val="left"/>
              <w:rPr>
                <w:rFonts w:hAnsi="宋体" w:cs="宋体"/>
              </w:rPr>
            </w:pPr>
            <w:r>
              <w:rPr>
                <w:rFonts w:hint="eastAsia" w:hAnsi="宋体" w:cs="宋体"/>
              </w:rPr>
              <w:t>1.根据《北海市财政局关于明确政府采购保证金管理工作的通知》（北财采【2020】27号）文件中关于“不得向诚信记录良好的供应商收取投标保证金”的要求，投标人无须交纳磋商保证金。</w:t>
            </w:r>
          </w:p>
          <w:p>
            <w:pPr>
              <w:pStyle w:val="29"/>
              <w:kinsoku w:val="0"/>
              <w:adjustRightInd w:val="0"/>
              <w:snapToGrid w:val="0"/>
              <w:spacing w:line="360" w:lineRule="exact"/>
              <w:ind w:left="210" w:hanging="210" w:hangingChars="100"/>
              <w:rPr>
                <w:rFonts w:hAnsi="宋体" w:cs="宋体"/>
              </w:rPr>
            </w:pPr>
            <w:r>
              <w:rPr>
                <w:rFonts w:hint="eastAsia" w:hAnsi="宋体" w:cs="宋体"/>
              </w:rPr>
              <w:t>2.投标人按本竞争性磋商文件第二章“附件1”的格式要求提供《诚信记录良好承诺函》。《诚信记录良好承诺函》交纳方式见《投标人须知》11项。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10</w:t>
            </w:r>
          </w:p>
        </w:tc>
        <w:tc>
          <w:tcPr>
            <w:tcW w:w="9217" w:type="dxa"/>
            <w:vAlign w:val="center"/>
          </w:tcPr>
          <w:p>
            <w:pPr>
              <w:pStyle w:val="256"/>
              <w:kinsoku w:val="0"/>
              <w:adjustRightInd w:val="0"/>
              <w:snapToGrid w:val="0"/>
              <w:spacing w:line="360" w:lineRule="exact"/>
              <w:ind w:left="240" w:hanging="240" w:hangingChars="114"/>
              <w:rPr>
                <w:rFonts w:hAnsi="宋体" w:cs="宋体"/>
                <w:b/>
                <w:bCs/>
                <w:szCs w:val="21"/>
              </w:rPr>
            </w:pPr>
            <w:r>
              <w:rPr>
                <w:rFonts w:hint="eastAsia" w:hAnsi="宋体" w:cs="宋体"/>
                <w:b/>
                <w:bCs/>
                <w:szCs w:val="21"/>
              </w:rPr>
              <w:t>1.磋商时间：</w:t>
            </w:r>
            <w:r>
              <w:rPr>
                <w:rFonts w:hint="eastAsia" w:hAnsi="宋体" w:cs="宋体"/>
                <w:szCs w:val="21"/>
              </w:rPr>
              <w:t>2022年</w:t>
            </w:r>
            <w:r>
              <w:rPr>
                <w:rFonts w:hint="eastAsia" w:hAnsi="宋体" w:cs="宋体"/>
                <w:szCs w:val="21"/>
                <w:lang w:val="en-US" w:eastAsia="zh-CN"/>
              </w:rPr>
              <w:t>9</w:t>
            </w:r>
            <w:r>
              <w:rPr>
                <w:rFonts w:hint="eastAsia" w:hAnsi="宋体" w:cs="宋体"/>
                <w:szCs w:val="21"/>
              </w:rPr>
              <w:t>月</w:t>
            </w:r>
            <w:r>
              <w:rPr>
                <w:rFonts w:hint="eastAsia" w:hAnsi="宋体" w:cs="宋体"/>
                <w:szCs w:val="21"/>
                <w:lang w:val="en-US" w:eastAsia="zh-CN"/>
              </w:rPr>
              <w:t>2</w:t>
            </w:r>
            <w:r>
              <w:rPr>
                <w:rFonts w:hint="eastAsia" w:hAnsi="宋体" w:cs="宋体"/>
                <w:szCs w:val="21"/>
              </w:rPr>
              <w:t>日15点30分截标后</w:t>
            </w:r>
            <w:r>
              <w:rPr>
                <w:rFonts w:hint="eastAsia" w:hAnsi="宋体" w:cs="宋体"/>
                <w:b/>
                <w:bCs/>
                <w:szCs w:val="21"/>
              </w:rPr>
              <w:t>。</w:t>
            </w:r>
          </w:p>
          <w:p>
            <w:pPr>
              <w:pStyle w:val="256"/>
              <w:tabs>
                <w:tab w:val="center" w:pos="4500"/>
              </w:tabs>
              <w:kinsoku w:val="0"/>
              <w:adjustRightInd w:val="0"/>
              <w:snapToGrid w:val="0"/>
              <w:spacing w:line="360" w:lineRule="exact"/>
              <w:ind w:left="207" w:hanging="207" w:hangingChars="98"/>
              <w:rPr>
                <w:rFonts w:hAnsi="宋体" w:cs="宋体"/>
                <w:szCs w:val="21"/>
              </w:rPr>
            </w:pPr>
            <w:r>
              <w:rPr>
                <w:rFonts w:hint="eastAsia" w:hAnsi="宋体" w:cs="宋体"/>
                <w:b/>
                <w:bCs/>
                <w:szCs w:val="21"/>
              </w:rPr>
              <w:t>2.磋商地点：通过政采云平台实行在线磋商。</w:t>
            </w:r>
            <w:r>
              <w:rPr>
                <w:rFonts w:hint="eastAsia"/>
              </w:rPr>
              <w:t>（开、评标现场地点：北海市北海大道（中段）177号市政务服务中心三楼）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4" w:type="dxa"/>
            <w:vAlign w:val="center"/>
          </w:tcPr>
          <w:p>
            <w:pPr>
              <w:pStyle w:val="256"/>
              <w:kinsoku w:val="0"/>
              <w:adjustRightInd w:val="0"/>
              <w:snapToGrid w:val="0"/>
              <w:spacing w:line="360" w:lineRule="exact"/>
              <w:jc w:val="center"/>
              <w:rPr>
                <w:rFonts w:hAnsi="宋体" w:cs="宋体"/>
                <w:szCs w:val="21"/>
              </w:rPr>
            </w:pPr>
            <w:r>
              <w:rPr>
                <w:rFonts w:hint="eastAsia" w:hAnsi="宋体" w:cs="宋体"/>
                <w:szCs w:val="21"/>
              </w:rPr>
              <w:t>11</w:t>
            </w:r>
          </w:p>
        </w:tc>
        <w:tc>
          <w:tcPr>
            <w:tcW w:w="9217" w:type="dxa"/>
            <w:vAlign w:val="center"/>
          </w:tcPr>
          <w:p>
            <w:pPr>
              <w:pStyle w:val="256"/>
              <w:kinsoku w:val="0"/>
              <w:adjustRightInd w:val="0"/>
              <w:snapToGrid w:val="0"/>
              <w:spacing w:line="360" w:lineRule="exact"/>
              <w:rPr>
                <w:rFonts w:hAnsi="宋体" w:cs="宋体"/>
                <w:szCs w:val="21"/>
              </w:rPr>
            </w:pPr>
            <w:r>
              <w:rPr>
                <w:rFonts w:hint="eastAsia" w:hAnsi="宋体" w:cs="宋体"/>
                <w:szCs w:val="21"/>
              </w:rPr>
              <w:t>评标办法：综合评分法（详细见第六章）</w:t>
            </w:r>
          </w:p>
        </w:tc>
      </w:tr>
    </w:tbl>
    <w:p>
      <w:pPr>
        <w:kinsoku w:val="0"/>
        <w:spacing w:line="600" w:lineRule="exact"/>
        <w:jc w:val="center"/>
        <w:rPr>
          <w:rFonts w:ascii="宋体" w:hAnsi="宋体" w:cs="宋体"/>
          <w:b/>
          <w:sz w:val="32"/>
          <w:szCs w:val="32"/>
        </w:rPr>
      </w:pPr>
    </w:p>
    <w:p>
      <w:pPr>
        <w:kinsoku w:val="0"/>
        <w:spacing w:line="600" w:lineRule="exact"/>
        <w:jc w:val="center"/>
        <w:rPr>
          <w:rFonts w:ascii="宋体" w:hAnsi="宋体" w:cs="宋体"/>
          <w:b/>
          <w:szCs w:val="21"/>
        </w:rPr>
      </w:pPr>
      <w:r>
        <w:rPr>
          <w:rFonts w:hint="eastAsia" w:ascii="宋体" w:hAnsi="宋体" w:cs="宋体"/>
          <w:b/>
          <w:sz w:val="32"/>
          <w:szCs w:val="32"/>
        </w:rPr>
        <w:t>投标人须知</w:t>
      </w:r>
    </w:p>
    <w:p>
      <w:pPr>
        <w:kinsoku w:val="0"/>
        <w:adjustRightInd w:val="0"/>
        <w:snapToGrid w:val="0"/>
        <w:spacing w:line="372" w:lineRule="exact"/>
        <w:jc w:val="center"/>
        <w:rPr>
          <w:rFonts w:ascii="宋体" w:hAnsi="宋体" w:cs="宋体"/>
          <w:b/>
          <w:szCs w:val="21"/>
        </w:rPr>
      </w:pPr>
      <w:r>
        <w:rPr>
          <w:rFonts w:hint="eastAsia" w:ascii="宋体" w:hAnsi="宋体" w:cs="宋体"/>
          <w:b/>
          <w:szCs w:val="21"/>
        </w:rPr>
        <w:t>一.总　则</w:t>
      </w:r>
    </w:p>
    <w:p>
      <w:pPr>
        <w:kinsoku w:val="0"/>
        <w:adjustRightInd w:val="0"/>
        <w:snapToGrid w:val="0"/>
        <w:spacing w:line="400" w:lineRule="exact"/>
        <w:rPr>
          <w:rFonts w:ascii="宋体" w:hAnsi="宋体" w:cs="宋体"/>
          <w:b/>
          <w:szCs w:val="21"/>
        </w:rPr>
      </w:pPr>
      <w:r>
        <w:rPr>
          <w:rFonts w:hint="eastAsia" w:ascii="宋体" w:hAnsi="宋体" w:cs="宋体"/>
          <w:b/>
          <w:szCs w:val="21"/>
        </w:rPr>
        <w:t>1. 适用范围</w:t>
      </w:r>
    </w:p>
    <w:p>
      <w:pPr>
        <w:kinsoku w:val="0"/>
        <w:adjustRightInd w:val="0"/>
        <w:snapToGrid w:val="0"/>
        <w:spacing w:line="400" w:lineRule="exact"/>
        <w:ind w:firstLine="315" w:firstLineChars="150"/>
        <w:rPr>
          <w:rFonts w:ascii="宋体" w:hAnsi="宋体" w:cs="宋体"/>
          <w:szCs w:val="21"/>
        </w:rPr>
      </w:pPr>
      <w:r>
        <w:rPr>
          <w:rFonts w:hint="eastAsia" w:ascii="宋体" w:hAnsi="宋体" w:cs="宋体"/>
        </w:rPr>
        <w:t>1.1</w:t>
      </w:r>
      <w:r>
        <w:rPr>
          <w:rFonts w:hint="eastAsia" w:ascii="宋体" w:hAnsi="宋体" w:cs="宋体"/>
          <w:b/>
          <w:szCs w:val="21"/>
        </w:rPr>
        <w:t xml:space="preserve"> 项目名称：2022年中央财政林业改革发展资金--广西合浦儒艮国家级自然保护区湿地保护修复项目（物种资源监测调查）</w:t>
      </w:r>
    </w:p>
    <w:p>
      <w:pPr>
        <w:kinsoku w:val="0"/>
        <w:adjustRightInd w:val="0"/>
        <w:snapToGrid w:val="0"/>
        <w:spacing w:line="400" w:lineRule="exact"/>
        <w:ind w:firstLine="738" w:firstLineChars="350"/>
        <w:rPr>
          <w:rFonts w:ascii="宋体" w:hAnsi="宋体" w:cs="宋体"/>
          <w:szCs w:val="21"/>
        </w:rPr>
      </w:pPr>
      <w:r>
        <w:rPr>
          <w:rFonts w:hint="eastAsia" w:ascii="宋体" w:hAnsi="宋体" w:cs="宋体"/>
          <w:b/>
          <w:bCs/>
          <w:szCs w:val="21"/>
        </w:rPr>
        <w:t>项目编号：</w:t>
      </w:r>
      <w:r>
        <w:rPr>
          <w:rFonts w:hint="eastAsia" w:ascii="宋体" w:hAnsi="宋体" w:cs="宋体"/>
          <w:szCs w:val="21"/>
        </w:rPr>
        <w:t xml:space="preserve">   </w:t>
      </w:r>
    </w:p>
    <w:p>
      <w:pPr>
        <w:kinsoku w:val="0"/>
        <w:adjustRightInd w:val="0"/>
        <w:snapToGrid w:val="0"/>
        <w:spacing w:line="400" w:lineRule="exact"/>
        <w:ind w:firstLine="315" w:firstLineChars="150"/>
        <w:rPr>
          <w:rFonts w:ascii="宋体" w:hAnsi="宋体" w:cs="宋体"/>
          <w:szCs w:val="21"/>
        </w:rPr>
      </w:pPr>
      <w:r>
        <w:rPr>
          <w:rFonts w:hint="eastAsia" w:ascii="宋体" w:hAnsi="宋体" w:cs="宋体"/>
          <w:szCs w:val="21"/>
        </w:rPr>
        <w:t>1.2本文件仅适用于本文件中所叙述的服务类采购项目。</w:t>
      </w:r>
    </w:p>
    <w:p>
      <w:pPr>
        <w:kinsoku w:val="0"/>
        <w:adjustRightInd w:val="0"/>
        <w:snapToGrid w:val="0"/>
        <w:spacing w:line="400" w:lineRule="exact"/>
        <w:rPr>
          <w:rFonts w:ascii="宋体" w:hAnsi="宋体" w:cs="宋体"/>
          <w:b/>
          <w:szCs w:val="21"/>
        </w:rPr>
      </w:pPr>
      <w:r>
        <w:rPr>
          <w:rFonts w:hint="eastAsia" w:ascii="宋体" w:hAnsi="宋体" w:cs="宋体"/>
          <w:b/>
          <w:szCs w:val="21"/>
        </w:rPr>
        <w:t>2. 定义</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2.1“采购人”是指：</w:t>
      </w:r>
      <w:r>
        <w:rPr>
          <w:rFonts w:hint="eastAsia" w:ascii="宋体" w:hAnsi="宋体" w:cs="宋体"/>
        </w:rPr>
        <w:t>广西壮族自治区合浦儒艮国家级自然保护区管理中心</w:t>
      </w:r>
      <w:r>
        <w:rPr>
          <w:rFonts w:hint="eastAsia" w:ascii="宋体" w:hAnsi="宋体" w:cs="宋体"/>
          <w:szCs w:val="21"/>
        </w:rPr>
        <w:t>。</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2.2“采购代理机构”是指：</w:t>
      </w:r>
      <w:r>
        <w:rPr>
          <w:rFonts w:hint="eastAsia" w:ascii="宋体" w:hAnsi="宋体" w:cs="宋体"/>
          <w:spacing w:val="-4"/>
          <w:szCs w:val="21"/>
        </w:rPr>
        <w:t>广西新宇建设项目管理有限公司</w:t>
      </w:r>
      <w:r>
        <w:rPr>
          <w:rFonts w:hint="eastAsia" w:ascii="宋体" w:hAnsi="宋体" w:cs="宋体"/>
        </w:rPr>
        <w:t>。</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2.3“投标人”是指响应本文件要求，参加磋商的法人或者其他组织和自然人。如果该投标人在本次磋商中成交,即成为“成交供应商”。</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2.5“服务”是指除货物和工程以外的其他采购对象。</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2.6“竞争性磋商响应文件”是指：投标人根据本文件要求，编制包含报价、技术和服务等所有内容的文件（本项目中简称：响应文件）。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2.7“▲”系指实质性要求条款。</w:t>
      </w:r>
    </w:p>
    <w:p>
      <w:pPr>
        <w:kinsoku w:val="0"/>
        <w:adjustRightInd w:val="0"/>
        <w:snapToGrid w:val="0"/>
        <w:spacing w:line="400" w:lineRule="exact"/>
        <w:rPr>
          <w:rFonts w:ascii="宋体" w:hAnsi="宋体" w:cs="宋体"/>
          <w:b/>
          <w:szCs w:val="21"/>
        </w:rPr>
      </w:pPr>
      <w:r>
        <w:rPr>
          <w:rFonts w:hint="eastAsia" w:ascii="宋体" w:hAnsi="宋体" w:cs="宋体"/>
          <w:b/>
          <w:szCs w:val="21"/>
        </w:rPr>
        <w:t>3. 投标人的基本条件</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3.1满足《中华人民共和国政府采购法》第二十二条规定；</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3.2落实政府采购政策需满足的资格要求：无；</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3.3本项目的特定资格要求：无。</w:t>
      </w:r>
    </w:p>
    <w:p>
      <w:pPr>
        <w:kinsoku w:val="0"/>
        <w:adjustRightInd w:val="0"/>
        <w:snapToGrid w:val="0"/>
        <w:spacing w:line="400" w:lineRule="exact"/>
        <w:ind w:firstLine="422" w:firstLineChars="200"/>
        <w:jc w:val="left"/>
        <w:rPr>
          <w:rFonts w:ascii="宋体" w:hAnsi="宋体" w:cs="宋体"/>
          <w:b/>
          <w:szCs w:val="21"/>
        </w:rPr>
      </w:pPr>
      <w:bookmarkStart w:id="41" w:name="_Toc405905874"/>
      <w:r>
        <w:rPr>
          <w:rFonts w:hint="eastAsia" w:ascii="宋体" w:hAnsi="宋体" w:cs="宋体"/>
          <w:b/>
          <w:szCs w:val="21"/>
        </w:rPr>
        <w:t>注：特别说明：</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▲说明1.</w:t>
      </w:r>
      <w:r>
        <w:rPr>
          <w:rFonts w:hint="eastAsia" w:ascii="宋体" w:hAnsi="宋体" w:cs="宋体"/>
          <w:kern w:val="0"/>
          <w:szCs w:val="21"/>
        </w:rPr>
        <w:t xml:space="preserve"> 多家投标人参加磋商时：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单一产品采购项目中，提供相同品牌产品的不同投标人参加同一合同项下磋商采购的，以其中通过资格审查、符合性审查且报价最低的参加磋商，报价相同的按技术指标优劣顺序排列，得分高的参加磋商，报价与技术指标优劣评价得分均相同的，以磋商小组成员少数服从多数方式确定参加磋商</w:t>
      </w:r>
      <w:r>
        <w:rPr>
          <w:rFonts w:hint="eastAsia" w:ascii="宋体" w:hAnsi="宋体" w:cs="宋体"/>
          <w:kern w:val="0"/>
          <w:szCs w:val="21"/>
        </w:rPr>
        <w:t>投标人</w:t>
      </w:r>
      <w:r>
        <w:rPr>
          <w:rFonts w:hint="eastAsia" w:ascii="宋体" w:hAnsi="宋体" w:cs="宋体"/>
          <w:szCs w:val="21"/>
        </w:rPr>
        <w:t>，其他参加磋商采购无效。</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（2）非单一产品采购项目中，多家投标人提供的核心产品品牌相同的，视为提供相同品牌产品。</w:t>
      </w:r>
    </w:p>
    <w:p>
      <w:pPr>
        <w:kinsoku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（3）多家代理商或经销商参加磋商，如其中两家或两家以上投标人存在分级代理或代销关系，且提供的是其所代理品牌产品的，磋商时，磋商小组按上述规定确定其中一家为有效投标人。</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▲说明2.关联投标人不得参加同一合同项下政府采购活动，否则其响应文件将被视为无效：</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（2）生产厂商授权给投标人后自己不得参加同一合同项下的政府采购活动；生产厂商对同一品牌同一型号的货物，仅能委托一个代理商参加磋商。</w:t>
      </w:r>
    </w:p>
    <w:p>
      <w:pPr>
        <w:pStyle w:val="29"/>
        <w:kinsoku w:val="0"/>
        <w:adjustRightInd w:val="0"/>
        <w:snapToGrid w:val="0"/>
        <w:spacing w:line="400" w:lineRule="exact"/>
        <w:ind w:left="2" w:leftChars="1" w:firstLine="420" w:firstLineChars="200"/>
        <w:rPr>
          <w:rFonts w:hAnsi="宋体" w:cs="宋体"/>
        </w:rPr>
      </w:pPr>
      <w:r>
        <w:rPr>
          <w:rFonts w:hint="eastAsia" w:hAnsi="宋体" w:cs="宋体"/>
        </w:rPr>
        <w:t>▲说明3.投标人所使用的资格、信誉、荣誉、业绩与企业认证必须为本法人所拥有。投标人为自然人（包括个体工商户）的仅允许经营者本人投标，否则视为无效投标。</w:t>
      </w:r>
    </w:p>
    <w:p>
      <w:pPr>
        <w:kinsoku w:val="0"/>
        <w:adjustRightInd w:val="0"/>
        <w:snapToGrid w:val="0"/>
        <w:spacing w:line="400" w:lineRule="exact"/>
        <w:ind w:left="2" w:leftChars="1" w:firstLine="420" w:firstLineChars="200"/>
        <w:rPr>
          <w:rFonts w:ascii="宋体" w:hAnsi="宋体" w:cs="宋体"/>
          <w:szCs w:val="21"/>
        </w:rPr>
      </w:pPr>
      <w:r>
        <w:rPr>
          <w:rFonts w:hint="eastAsia" w:ascii="宋体" w:hAnsi="宋体" w:cs="宋体"/>
          <w:szCs w:val="21"/>
        </w:rPr>
        <w:t>▲说明4.投标人应仔细阅读竞争性磋商文件的所有内容，按照竞争性磋商文件的要求提交磋商响应文件，并对所提供的全部资料的真实性承担法律责任。</w:t>
      </w:r>
    </w:p>
    <w:p>
      <w:pPr>
        <w:kinsoku w:val="0"/>
        <w:spacing w:line="400" w:lineRule="exact"/>
        <w:ind w:firstLine="420" w:firstLineChars="200"/>
        <w:rPr>
          <w:rFonts w:ascii="宋体" w:hAnsi="宋体" w:cs="宋体"/>
          <w:szCs w:val="21"/>
        </w:rPr>
      </w:pPr>
      <w:r>
        <w:rPr>
          <w:rFonts w:hint="eastAsia" w:ascii="宋体" w:hAnsi="宋体" w:cs="宋体"/>
        </w:rPr>
        <w:t>▲</w:t>
      </w:r>
      <w:r>
        <w:rPr>
          <w:rFonts w:hint="eastAsia" w:ascii="宋体" w:hAnsi="宋体" w:cs="宋体"/>
          <w:szCs w:val="21"/>
        </w:rPr>
        <w:t>说明</w:t>
      </w:r>
      <w:r>
        <w:rPr>
          <w:rFonts w:hint="eastAsia" w:ascii="宋体" w:hAnsi="宋体" w:cs="宋体"/>
        </w:rPr>
        <w:t>5.投标人在投标活动中提供任何虚假材料,其投标或成交无效，并报监管部门查处。</w:t>
      </w:r>
      <w:r>
        <w:rPr>
          <w:rFonts w:hint="eastAsia" w:ascii="宋体" w:hAnsi="宋体" w:cs="宋体"/>
          <w:szCs w:val="21"/>
        </w:rPr>
        <w:t>成交后发现的,成交供应商须依照《中华人民共和国消费者权益保护法》第49条之规定双倍赔偿采购人，且民事赔偿并不免除违法投标人的行政与刑事责任。</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说明6. 至</w:t>
      </w:r>
      <w:r>
        <w:rPr>
          <w:rFonts w:hint="eastAsia" w:ascii="宋体" w:hAnsi="宋体" w:cs="宋体"/>
          <w:bCs/>
          <w:kern w:val="0"/>
          <w:szCs w:val="21"/>
        </w:rPr>
        <w:t>竞争性磋商文件的获取</w:t>
      </w:r>
      <w:r>
        <w:rPr>
          <w:rFonts w:hint="eastAsia" w:ascii="宋体" w:hAnsi="宋体" w:cs="宋体"/>
          <w:szCs w:val="21"/>
        </w:rPr>
        <w:t>截止时间止，购买竞争性磋商文件的投标人不足三家的，采购代理机构可延长购买竞争性磋商文件的时间，并延迟响应文件提交截止时间和响应文件开启会时间，同时书面通知已购买竞争性磋商文件的投标人，并在相关的采购信息发布媒体上发布变更公告。</w:t>
      </w:r>
    </w:p>
    <w:p>
      <w:pPr>
        <w:kinsoku w:val="0"/>
        <w:adjustRightInd w:val="0"/>
        <w:snapToGrid w:val="0"/>
        <w:spacing w:line="400" w:lineRule="exact"/>
        <w:ind w:firstLine="420"/>
        <w:rPr>
          <w:rFonts w:ascii="宋体" w:hAnsi="宋体" w:cs="宋体"/>
          <w:b/>
          <w:szCs w:val="21"/>
        </w:rPr>
      </w:pPr>
      <w:r>
        <w:rPr>
          <w:rFonts w:hint="eastAsia" w:ascii="宋体" w:hAnsi="宋体" w:cs="宋体"/>
          <w:szCs w:val="21"/>
        </w:rPr>
        <w:t>说明</w:t>
      </w:r>
      <w:r>
        <w:rPr>
          <w:rFonts w:hint="eastAsia" w:ascii="宋体" w:hAnsi="宋体" w:cs="宋体"/>
          <w:b/>
          <w:szCs w:val="21"/>
        </w:rPr>
        <w:t>7.在政府采购活动中，采购人员及相关人员与投标人有下列利害关系之一的，应当回避：</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（1）参加采购活动前3年内与投标人存在劳动关系；</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（2）参加采购活动前3年内担任投标人的董事、监事；</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（3）参加采购活动前3年内是投标人的控股股东或者实际控制人；</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（4）与投标人的法定代表人或者负责人有夫妻、直系血亲、三代以内旁系血亲或者近姻亲关系；</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（5）与投标人有其他可能影响政府采购活动公平、公正进行的关系。</w:t>
      </w:r>
    </w:p>
    <w:p>
      <w:pPr>
        <w:kinsoku w:val="0"/>
        <w:adjustRightInd w:val="0"/>
        <w:snapToGrid w:val="0"/>
        <w:spacing w:line="400" w:lineRule="exact"/>
        <w:ind w:firstLine="420" w:firstLineChars="200"/>
        <w:rPr>
          <w:rFonts w:ascii="宋体" w:hAnsi="宋体" w:cs="宋体"/>
        </w:rPr>
      </w:pPr>
      <w:r>
        <w:rPr>
          <w:rFonts w:hint="eastAsia" w:ascii="宋体" w:hAnsi="宋体" w:cs="宋体"/>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kinsoku w:val="0"/>
        <w:adjustRightInd w:val="0"/>
        <w:snapToGrid w:val="0"/>
        <w:spacing w:line="400" w:lineRule="exact"/>
        <w:rPr>
          <w:rFonts w:ascii="宋体" w:hAnsi="宋体" w:cs="宋体"/>
          <w:b/>
          <w:szCs w:val="21"/>
        </w:rPr>
      </w:pPr>
      <w:r>
        <w:rPr>
          <w:rFonts w:hint="eastAsia" w:ascii="宋体" w:hAnsi="宋体" w:cs="宋体"/>
          <w:b/>
          <w:szCs w:val="21"/>
        </w:rPr>
        <w:t>4. 磋商费用、竞争性磋商公告、竞争性磋商文件的澄清和修改</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4.1磋商费用：投标人应自行承担所有与编写和提交响应文件有关的费用，不论磋商结果如何，采购人和</w:t>
      </w:r>
      <w:r>
        <w:rPr>
          <w:rFonts w:hint="eastAsia" w:ascii="宋体" w:hAnsi="宋体" w:cs="宋体"/>
        </w:rPr>
        <w:t>采购代理机构</w:t>
      </w:r>
      <w:r>
        <w:rPr>
          <w:rFonts w:hint="eastAsia" w:ascii="宋体" w:hAnsi="宋体" w:cs="宋体"/>
          <w:szCs w:val="21"/>
        </w:rPr>
        <w:t>在任何情况下无义务和责任承担此类费用。</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4.2竞争性磋商公告：见</w:t>
      </w:r>
      <w:r>
        <w:rPr>
          <w:rFonts w:hint="eastAsia" w:ascii="宋体" w:hAnsi="宋体" w:cs="宋体"/>
          <w:bCs/>
          <w:szCs w:val="21"/>
          <w:u w:val="single"/>
        </w:rPr>
        <w:t>2022年</w:t>
      </w:r>
      <w:r>
        <w:rPr>
          <w:rFonts w:hint="eastAsia" w:ascii="宋体" w:hAnsi="宋体" w:cs="宋体"/>
          <w:bCs/>
          <w:szCs w:val="21"/>
          <w:u w:val="single"/>
          <w:lang w:val="en-US" w:eastAsia="zh-CN"/>
        </w:rPr>
        <w:t>8</w:t>
      </w:r>
      <w:r>
        <w:rPr>
          <w:rFonts w:hint="eastAsia" w:ascii="宋体" w:hAnsi="宋体" w:cs="宋体"/>
          <w:bCs/>
          <w:szCs w:val="21"/>
          <w:u w:val="single"/>
        </w:rPr>
        <w:t>月</w:t>
      </w:r>
      <w:r>
        <w:rPr>
          <w:rFonts w:hint="eastAsia" w:ascii="宋体" w:hAnsi="宋体" w:cs="宋体"/>
          <w:bCs/>
          <w:szCs w:val="21"/>
          <w:u w:val="single"/>
          <w:lang w:val="en-US" w:eastAsia="zh-CN"/>
        </w:rPr>
        <w:t>22</w:t>
      </w:r>
      <w:r>
        <w:rPr>
          <w:rFonts w:hint="eastAsia" w:ascii="宋体" w:hAnsi="宋体" w:cs="宋体"/>
          <w:bCs/>
          <w:szCs w:val="21"/>
          <w:u w:val="single"/>
        </w:rPr>
        <w:t>日</w:t>
      </w: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 、广西政府采购网（http://zfcg.gxzf.gov.cn/）、</w:t>
      </w:r>
      <w:r>
        <w:rPr>
          <w:rFonts w:hint="eastAsia" w:ascii="宋体" w:hAnsi="宋体" w:cs="宋体"/>
          <w:szCs w:val="21"/>
          <w:lang w:eastAsia="zh-CN"/>
        </w:rPr>
        <w:t>北海市公共资源交易平台（广西.北海）http://ggzy.jgswj.gxzf.gov.cn/bhggzy/</w:t>
      </w:r>
      <w:r>
        <w:rPr>
          <w:rFonts w:hint="eastAsia" w:ascii="宋体" w:hAnsi="宋体" w:cs="宋体"/>
          <w:szCs w:val="21"/>
        </w:rPr>
        <w:t>）。</w:t>
      </w:r>
    </w:p>
    <w:p>
      <w:pPr>
        <w:kinsoku w:val="0"/>
        <w:adjustRightInd w:val="0"/>
        <w:snapToGrid w:val="0"/>
        <w:spacing w:line="400" w:lineRule="exact"/>
        <w:ind w:firstLine="422" w:firstLineChars="200"/>
        <w:rPr>
          <w:rFonts w:ascii="宋体" w:hAnsi="宋体" w:cs="宋体"/>
        </w:rPr>
      </w:pPr>
      <w:r>
        <w:rPr>
          <w:rFonts w:hint="eastAsia" w:ascii="宋体" w:hAnsi="宋体" w:cs="宋体"/>
          <w:b/>
          <w:bCs/>
        </w:rPr>
        <w:t>4.3</w:t>
      </w:r>
      <w:r>
        <w:rPr>
          <w:rFonts w:hint="eastAsia" w:ascii="宋体" w:hAnsi="宋体" w:cs="宋体"/>
        </w:rPr>
        <w:t>竞争性磋商文件的澄清和修改：</w:t>
      </w:r>
    </w:p>
    <w:p>
      <w:pPr>
        <w:kinsoku w:val="0"/>
        <w:adjustRightInd w:val="0"/>
        <w:snapToGrid w:val="0"/>
        <w:spacing w:line="400" w:lineRule="exact"/>
        <w:ind w:firstLine="420"/>
        <w:rPr>
          <w:rFonts w:ascii="宋体" w:hAnsi="宋体" w:cs="宋体"/>
        </w:rPr>
      </w:pPr>
      <w:r>
        <w:rPr>
          <w:rFonts w:hint="eastAsia" w:ascii="宋体" w:hAnsi="宋体" w:cs="宋体"/>
        </w:rPr>
        <w:t>4.3.1投标人应认真审核《采购需求》中的技术参数、配置及要求，如发现表中技术参数、配置有误或要求不合理的，投标人必须在规定的时间前要求澄清，否则，由此产生的后果由投标人负责。</w:t>
      </w:r>
    </w:p>
    <w:p>
      <w:pPr>
        <w:kinsoku w:val="0"/>
        <w:adjustRightInd w:val="0"/>
        <w:snapToGrid w:val="0"/>
        <w:spacing w:line="400" w:lineRule="exact"/>
        <w:ind w:firstLine="420"/>
        <w:rPr>
          <w:rFonts w:ascii="宋体" w:hAnsi="宋体" w:cs="宋体"/>
        </w:rPr>
      </w:pPr>
      <w:r>
        <w:rPr>
          <w:rFonts w:hint="eastAsia" w:ascii="宋体" w:hAnsi="宋体" w:cs="宋体"/>
        </w:rPr>
        <w:t>4.3.2任何要求澄清竞争性磋商文件的投标人，均应在响应文件提交截止日期</w:t>
      </w:r>
      <w:r>
        <w:rPr>
          <w:rFonts w:hint="eastAsia" w:ascii="宋体" w:hAnsi="宋体" w:cs="宋体"/>
          <w:u w:val="single"/>
        </w:rPr>
        <w:t xml:space="preserve"> 三 </w:t>
      </w:r>
      <w:r>
        <w:rPr>
          <w:rFonts w:hint="eastAsia" w:ascii="宋体" w:hAnsi="宋体" w:cs="宋体"/>
        </w:rPr>
        <w:t>日前的正常工作时间以传真等书面形式通知采购代理机构，同时认定其他澄清方式为无效。采购代理机构将以书面形式予以答复。</w:t>
      </w:r>
    </w:p>
    <w:p>
      <w:pPr>
        <w:kinsoku w:val="0"/>
        <w:adjustRightInd w:val="0"/>
        <w:snapToGrid w:val="0"/>
        <w:spacing w:line="400" w:lineRule="exact"/>
        <w:ind w:firstLine="420"/>
        <w:jc w:val="left"/>
        <w:rPr>
          <w:rFonts w:ascii="宋体" w:hAnsi="宋体" w:cs="宋体"/>
        </w:rPr>
      </w:pPr>
      <w:r>
        <w:rPr>
          <w:rFonts w:hint="eastAsia" w:ascii="宋体" w:hAnsi="宋体" w:cs="宋体"/>
        </w:rPr>
        <w:t>4.3.3采购代理机构对已发出的竞争性磋商文件进行必要澄清或者修改的，在竞争性磋商文件要求提交响应文件截止时间五个工作日前（不足五个工作日顺延），在中国政府采购网(www.ccgp.gov.cn) 、广西政府采购网（http://zfcg.gxzf.gov.cn/）、</w:t>
      </w:r>
      <w:r>
        <w:rPr>
          <w:rFonts w:hint="eastAsia" w:ascii="宋体" w:hAnsi="宋体" w:cs="宋体"/>
          <w:lang w:eastAsia="zh-CN"/>
        </w:rPr>
        <w:t>北海市公共资源交易平台（广西.北海）</w:t>
      </w:r>
      <w:r>
        <w:rPr>
          <w:rFonts w:hint="eastAsia" w:ascii="宋体" w:hAnsi="宋体" w:cs="宋体"/>
          <w:spacing w:val="-20"/>
          <w:lang w:eastAsia="zh-CN"/>
        </w:rPr>
        <w:t>http://ggzy.jgswj.gxzf.gov.cn/bhggzy/</w:t>
      </w:r>
      <w:r>
        <w:rPr>
          <w:rFonts w:hint="eastAsia" w:ascii="宋体" w:hAnsi="宋体" w:cs="宋体"/>
          <w:spacing w:val="-20"/>
        </w:rPr>
        <w:t>）</w:t>
      </w:r>
      <w:r>
        <w:rPr>
          <w:rFonts w:hint="eastAsia" w:ascii="宋体" w:hAnsi="宋体" w:cs="宋体"/>
        </w:rPr>
        <w:t>上发布更正公告，并以书面形式通知所有竞争性磋商文件收受人。该澄清或者修改的内容为竞争性磋商文件的组成部分。</w:t>
      </w:r>
    </w:p>
    <w:p>
      <w:pPr>
        <w:kinsoku w:val="0"/>
        <w:adjustRightInd w:val="0"/>
        <w:snapToGrid w:val="0"/>
        <w:spacing w:line="400" w:lineRule="exact"/>
        <w:ind w:firstLine="420" w:firstLineChars="200"/>
        <w:rPr>
          <w:rFonts w:ascii="宋体" w:hAnsi="宋体" w:cs="宋体"/>
        </w:rPr>
      </w:pPr>
      <w:r>
        <w:rPr>
          <w:rFonts w:hint="eastAsia" w:ascii="宋体" w:hAnsi="宋体" w:cs="宋体"/>
        </w:rPr>
        <w:t>4.3.4采购代理机构可视具体情况，延长响应文件提交截止时间和磋商时间。采购代理机构至少在竞争性磋商文件要求提交响应文件的截止时间一日前，将变更时间书面通知所有竞争性磋商文件收受人，并在中国政府采购网(www.ccgp.gov.cn) 、广西政府采购网（http://zfcg.gxzf.gov.cn/）、</w:t>
      </w:r>
      <w:r>
        <w:rPr>
          <w:rFonts w:hint="eastAsia" w:ascii="宋体" w:hAnsi="宋体" w:cs="宋体"/>
          <w:lang w:eastAsia="zh-CN"/>
        </w:rPr>
        <w:t>北海市公共资源交易平台（广西.北海）http://ggzy.jgswj.gxzf.gov.cn/bhggzy/</w:t>
      </w:r>
      <w:r>
        <w:rPr>
          <w:rFonts w:hint="eastAsia" w:ascii="宋体" w:hAnsi="宋体" w:cs="宋体"/>
        </w:rPr>
        <w:t>）上发布变更公告。</w:t>
      </w:r>
    </w:p>
    <w:p>
      <w:pPr>
        <w:kinsoku w:val="0"/>
        <w:spacing w:line="400" w:lineRule="exact"/>
        <w:ind w:firstLine="420" w:firstLineChars="200"/>
        <w:rPr>
          <w:rFonts w:ascii="宋体" w:hAnsi="宋体" w:cs="宋体"/>
          <w:bCs/>
          <w:szCs w:val="21"/>
        </w:rPr>
      </w:pPr>
      <w:r>
        <w:rPr>
          <w:rFonts w:hint="eastAsia" w:ascii="宋体" w:hAnsi="宋体" w:cs="宋体"/>
        </w:rPr>
        <w:t>4.4</w:t>
      </w:r>
      <w:r>
        <w:rPr>
          <w:rFonts w:hint="eastAsia" w:ascii="宋体" w:hAnsi="宋体" w:cs="宋体"/>
          <w:b/>
          <w:szCs w:val="21"/>
        </w:rPr>
        <w:t>质疑：</w:t>
      </w:r>
      <w:r>
        <w:rPr>
          <w:rFonts w:hint="eastAsia" w:ascii="宋体" w:hAnsi="宋体" w:cs="宋体"/>
          <w:bCs/>
          <w:szCs w:val="21"/>
        </w:rPr>
        <w:t>投标人认为竞争性磋商文件、采购过程和成交结果使自己的合法权益受到损害的，可以在知道或者应知其权益受到损害之日起7个工作日内以书面材料形式向采购人、采购代理机构一次性提出针对同一采购程序环节的质疑。具体计算时间如下：</w:t>
      </w:r>
    </w:p>
    <w:p>
      <w:pPr>
        <w:kinsoku w:val="0"/>
        <w:spacing w:line="400" w:lineRule="exact"/>
        <w:ind w:firstLine="420" w:firstLineChars="200"/>
        <w:rPr>
          <w:rFonts w:ascii="宋体" w:hAnsi="宋体" w:cs="宋体"/>
          <w:bCs/>
          <w:szCs w:val="21"/>
        </w:rPr>
      </w:pPr>
      <w:r>
        <w:rPr>
          <w:rFonts w:hint="eastAsia" w:ascii="宋体" w:hAnsi="宋体" w:cs="宋体"/>
          <w:bCs/>
          <w:szCs w:val="21"/>
        </w:rPr>
        <w:t>4.4.1对可以质疑的竞争性磋商文件提出质疑的，为收到竞争性磋商文件之日；</w:t>
      </w:r>
    </w:p>
    <w:p>
      <w:pPr>
        <w:kinsoku w:val="0"/>
        <w:spacing w:line="400" w:lineRule="exact"/>
        <w:ind w:firstLine="420" w:firstLineChars="200"/>
        <w:rPr>
          <w:rFonts w:ascii="宋体" w:hAnsi="宋体" w:cs="宋体"/>
          <w:bCs/>
          <w:szCs w:val="21"/>
        </w:rPr>
      </w:pPr>
      <w:r>
        <w:rPr>
          <w:rFonts w:hint="eastAsia" w:ascii="宋体" w:hAnsi="宋体" w:cs="宋体"/>
          <w:bCs/>
          <w:szCs w:val="21"/>
        </w:rPr>
        <w:t>4.4.2对采购过程提出质疑的，为各采购程序环节结束之日；</w:t>
      </w:r>
    </w:p>
    <w:p>
      <w:pPr>
        <w:kinsoku w:val="0"/>
        <w:spacing w:line="400" w:lineRule="exact"/>
        <w:ind w:firstLine="420" w:firstLineChars="200"/>
        <w:rPr>
          <w:rFonts w:ascii="宋体" w:hAnsi="宋体" w:cs="宋体"/>
        </w:rPr>
      </w:pPr>
      <w:r>
        <w:rPr>
          <w:rFonts w:hint="eastAsia" w:ascii="宋体" w:hAnsi="宋体" w:cs="宋体"/>
          <w:bCs/>
          <w:szCs w:val="21"/>
        </w:rPr>
        <w:t>4.4.3对成交结果提出质疑的，为成交结果公告期限届满之日。投标人对采购人的质疑答复不满意或者采购人未在规定时间内作出答复的，可以在答复期满后十五个工作日内向同级政府采购监管部门投诉。</w:t>
      </w:r>
    </w:p>
    <w:p>
      <w:pPr>
        <w:kinsoku w:val="0"/>
        <w:spacing w:line="400" w:lineRule="exact"/>
        <w:ind w:firstLine="413" w:firstLineChars="196"/>
        <w:rPr>
          <w:rFonts w:ascii="宋体" w:hAnsi="宋体" w:cs="宋体"/>
          <w:b/>
          <w:kern w:val="0"/>
          <w:szCs w:val="21"/>
        </w:rPr>
      </w:pPr>
      <w:r>
        <w:rPr>
          <w:rFonts w:hint="eastAsia" w:ascii="宋体" w:hAnsi="宋体" w:cs="宋体"/>
          <w:b/>
          <w:kern w:val="0"/>
          <w:szCs w:val="21"/>
        </w:rPr>
        <w:t>4.5.踏勘现场</w:t>
      </w:r>
    </w:p>
    <w:p>
      <w:pPr>
        <w:kinsoku w:val="0"/>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4.5.1按本须知前附表规定，</w:t>
      </w:r>
      <w:r>
        <w:rPr>
          <w:rFonts w:hint="eastAsia" w:ascii="宋体" w:hAnsi="宋体" w:cs="宋体"/>
          <w:bCs/>
          <w:szCs w:val="21"/>
        </w:rPr>
        <w:t>投标人</w:t>
      </w:r>
      <w:r>
        <w:rPr>
          <w:rFonts w:hint="eastAsia" w:ascii="宋体" w:hAnsi="宋体" w:cs="宋体"/>
          <w:kern w:val="0"/>
          <w:szCs w:val="21"/>
        </w:rPr>
        <w:t>自行对工程现场及周围环境进行踏勘，以便获取编制响应文件和签署合同所需的资料，并承担勘察现场所发生的自身费用。</w:t>
      </w:r>
    </w:p>
    <w:p>
      <w:pPr>
        <w:kinsoku w:val="0"/>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4.5.2采购人向</w:t>
      </w:r>
      <w:r>
        <w:rPr>
          <w:rFonts w:hint="eastAsia" w:ascii="宋体" w:hAnsi="宋体" w:cs="宋体"/>
          <w:bCs/>
          <w:szCs w:val="21"/>
        </w:rPr>
        <w:t>投标人</w:t>
      </w:r>
      <w:r>
        <w:rPr>
          <w:rFonts w:hint="eastAsia" w:ascii="宋体" w:hAnsi="宋体" w:cs="宋体"/>
          <w:kern w:val="0"/>
          <w:szCs w:val="21"/>
        </w:rPr>
        <w:t>提供的有关施工现场的资料和数据，供</w:t>
      </w:r>
      <w:r>
        <w:rPr>
          <w:rFonts w:hint="eastAsia" w:ascii="宋体" w:hAnsi="宋体" w:cs="宋体"/>
          <w:bCs/>
          <w:szCs w:val="21"/>
        </w:rPr>
        <w:t>投标人</w:t>
      </w:r>
      <w:r>
        <w:rPr>
          <w:rFonts w:hint="eastAsia" w:ascii="宋体" w:hAnsi="宋体" w:cs="宋体"/>
          <w:kern w:val="0"/>
          <w:szCs w:val="21"/>
        </w:rPr>
        <w:t>设计响应文件时参考，采购人不对</w:t>
      </w:r>
      <w:r>
        <w:rPr>
          <w:rFonts w:hint="eastAsia" w:ascii="宋体" w:hAnsi="宋体" w:cs="宋体"/>
          <w:bCs/>
          <w:szCs w:val="21"/>
        </w:rPr>
        <w:t>投标人</w:t>
      </w:r>
      <w:r>
        <w:rPr>
          <w:rFonts w:hint="eastAsia" w:ascii="宋体" w:hAnsi="宋体" w:cs="宋体"/>
          <w:kern w:val="0"/>
          <w:szCs w:val="21"/>
        </w:rPr>
        <w:t>由此而做出的推论、理解和结论负责。</w:t>
      </w:r>
    </w:p>
    <w:p>
      <w:pPr>
        <w:kinsoku w:val="0"/>
        <w:adjustRightInd w:val="0"/>
        <w:snapToGrid w:val="0"/>
        <w:spacing w:line="400" w:lineRule="exact"/>
        <w:ind w:firstLine="420" w:firstLineChars="200"/>
        <w:rPr>
          <w:rFonts w:ascii="宋体" w:hAnsi="宋体" w:cs="宋体"/>
          <w:b/>
          <w:szCs w:val="21"/>
        </w:rPr>
      </w:pPr>
      <w:r>
        <w:rPr>
          <w:rFonts w:hint="eastAsia" w:ascii="宋体" w:hAnsi="宋体" w:cs="宋体"/>
          <w:kern w:val="0"/>
          <w:szCs w:val="21"/>
        </w:rPr>
        <w:t>4.5.3经采购人允许，</w:t>
      </w:r>
      <w:r>
        <w:rPr>
          <w:rFonts w:hint="eastAsia" w:ascii="宋体" w:hAnsi="宋体" w:cs="宋体"/>
          <w:bCs/>
          <w:szCs w:val="21"/>
        </w:rPr>
        <w:t>投标人</w:t>
      </w:r>
      <w:r>
        <w:rPr>
          <w:rFonts w:hint="eastAsia" w:ascii="宋体" w:hAnsi="宋体" w:cs="宋体"/>
          <w:kern w:val="0"/>
          <w:szCs w:val="21"/>
        </w:rPr>
        <w:t>可为踏勘目的进入采购人的项目现场，但</w:t>
      </w:r>
      <w:r>
        <w:rPr>
          <w:rFonts w:hint="eastAsia" w:ascii="宋体" w:hAnsi="宋体" w:cs="宋体"/>
          <w:bCs/>
          <w:szCs w:val="21"/>
        </w:rPr>
        <w:t>投标人</w:t>
      </w:r>
      <w:r>
        <w:rPr>
          <w:rFonts w:hint="eastAsia" w:ascii="宋体" w:hAnsi="宋体" w:cs="宋体"/>
          <w:kern w:val="0"/>
          <w:szCs w:val="21"/>
        </w:rPr>
        <w:t>不得因此使采购人承担有关的责任和蒙受损失。</w:t>
      </w:r>
      <w:r>
        <w:rPr>
          <w:rFonts w:hint="eastAsia" w:ascii="宋体" w:hAnsi="宋体" w:cs="宋体"/>
          <w:bCs/>
          <w:szCs w:val="21"/>
        </w:rPr>
        <w:t>投标人</w:t>
      </w:r>
      <w:r>
        <w:rPr>
          <w:rFonts w:hint="eastAsia" w:ascii="宋体" w:hAnsi="宋体" w:cs="宋体"/>
          <w:kern w:val="0"/>
          <w:szCs w:val="21"/>
        </w:rPr>
        <w:t>应自行承担踏勘现场的责任和风险。</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二、响应文件的编制</w:t>
      </w:r>
    </w:p>
    <w:p>
      <w:pPr>
        <w:kinsoku w:val="0"/>
        <w:adjustRightInd w:val="0"/>
        <w:snapToGrid w:val="0"/>
        <w:spacing w:line="400" w:lineRule="exact"/>
        <w:rPr>
          <w:rFonts w:ascii="宋体" w:hAnsi="宋体" w:cs="宋体"/>
          <w:b/>
          <w:szCs w:val="21"/>
        </w:rPr>
      </w:pPr>
      <w:r>
        <w:rPr>
          <w:rFonts w:hint="eastAsia" w:ascii="宋体" w:hAnsi="宋体" w:cs="宋体"/>
          <w:b/>
          <w:szCs w:val="21"/>
        </w:rPr>
        <w:t>5.响应文件编制基本要求</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5.1本项目实行电子投标响应，投标人应提供电子响应文件，同时可以提供以介质存储的电子备份响应文件：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5.1.1电子响应文件按政采云平台要求及本磋商文件要求制作、加密并提交。具体操作流程可参考《政府采购项目电子交易管理操作指南-供应商》，指南可在“北海市政府采购中心网站-办事指南-政府采购项目电子交易管理操作指南”下载。</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5.1.2 电子备份响应文件是上传政采云平台的响应文件电子版，按照本磋商文件要求制作。</w:t>
      </w:r>
    </w:p>
    <w:p>
      <w:pPr>
        <w:kinsoku w:val="0"/>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5.1.3响应文件启用顺序和效力：响应文件的启用，按先后顺位分别为电子响应文件、以介质存储的电子备份响应文件。全部投标人的电子响应文件均已按时解密的，以介质存储的电子备份响应文件自动失效。如果某位投标人的电子响应文件无法按时解密的，其电子响应文件为无效，启用以介质存储的电子备份响应文件。投标人仅提交电子备份响应文件的，磋商无效。</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5.2投标人提交的响应文件以及投标人与</w:t>
      </w:r>
      <w:r>
        <w:rPr>
          <w:rFonts w:hint="eastAsia" w:ascii="宋体" w:hAnsi="宋体" w:cs="宋体"/>
        </w:rPr>
        <w:t>采购代理机构</w:t>
      </w:r>
      <w:r>
        <w:rPr>
          <w:rFonts w:hint="eastAsia" w:ascii="宋体" w:hAnsi="宋体" w:cs="宋体"/>
          <w:szCs w:val="21"/>
        </w:rPr>
        <w:t>和采购人就有关磋商的所有来往函电均应使用中文。投标人提交的支持文件和印刷的文献可以使用别的语言，但其相应内容必须附有中文翻译文本，在解释响应文件时以翻译文本为主。</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5.3投标人应认真阅读、并充分理解本文件的全部内容（包括所有的</w:t>
      </w:r>
      <w:r>
        <w:rPr>
          <w:rFonts w:hint="eastAsia" w:ascii="宋体" w:hAnsi="宋体" w:cs="宋体"/>
        </w:rPr>
        <w:t>澄清、</w:t>
      </w:r>
      <w:r>
        <w:rPr>
          <w:rFonts w:hint="eastAsia" w:ascii="宋体" w:hAnsi="宋体" w:cs="宋体"/>
          <w:szCs w:val="21"/>
        </w:rPr>
        <w:t>更改、补充、答疑等内容），承诺并履行本文件中各项条款规定及要求。</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5.4响应文件必须按本文件的全部内容，包括所有的</w:t>
      </w:r>
      <w:r>
        <w:rPr>
          <w:rFonts w:hint="eastAsia" w:ascii="宋体" w:hAnsi="宋体" w:cs="宋体"/>
        </w:rPr>
        <w:t>澄清、</w:t>
      </w:r>
      <w:r>
        <w:rPr>
          <w:rFonts w:hint="eastAsia" w:ascii="宋体" w:hAnsi="宋体" w:cs="宋体"/>
          <w:szCs w:val="21"/>
        </w:rPr>
        <w:t>更改、补充、答疑等内容及附件进行编制。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5.5如因投标人只填写和提供了本文件要求的部分内容和附件，而给磋商小组评审造成困难，其可能导致的结果和责任由投标人自行承担。</w:t>
      </w:r>
    </w:p>
    <w:p>
      <w:pPr>
        <w:kinsoku w:val="0"/>
        <w:adjustRightInd w:val="0"/>
        <w:snapToGrid w:val="0"/>
        <w:spacing w:line="400" w:lineRule="exact"/>
        <w:ind w:firstLine="420" w:firstLineChars="200"/>
        <w:rPr>
          <w:rFonts w:ascii="宋体" w:hAnsi="宋体" w:cs="宋体"/>
          <w:color w:val="0000FF"/>
          <w:szCs w:val="21"/>
        </w:rPr>
      </w:pPr>
      <w:r>
        <w:rPr>
          <w:rFonts w:hint="eastAsia" w:ascii="宋体" w:hAnsi="宋体" w:cs="宋体"/>
          <w:szCs w:val="21"/>
        </w:rPr>
        <w:t>5.6响应文件的组成：响应文件应分为价格文件、资格审查文件和商务技术文件三个部分组成。投标人应仔细阅读本磋商文件的所有内容，按本磋商文件的要求，详细编制响应文件。</w:t>
      </w:r>
    </w:p>
    <w:p>
      <w:pPr>
        <w:kinsoku w:val="0"/>
        <w:adjustRightInd w:val="0"/>
        <w:snapToGrid w:val="0"/>
        <w:spacing w:line="400" w:lineRule="exact"/>
        <w:ind w:firstLine="422" w:firstLineChars="200"/>
        <w:rPr>
          <w:rFonts w:ascii="宋体" w:hAnsi="宋体" w:cs="宋体"/>
          <w:b/>
          <w:szCs w:val="21"/>
        </w:rPr>
      </w:pPr>
      <w:r>
        <w:rPr>
          <w:rFonts w:hint="eastAsia" w:ascii="宋体" w:hAnsi="宋体" w:cs="宋体"/>
          <w:b/>
          <w:szCs w:val="21"/>
        </w:rPr>
        <w:t>5.6.1价格文件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▲（1）报价表（见第四章 附件2）</w:t>
      </w:r>
      <w:r>
        <w:rPr>
          <w:rFonts w:hint="eastAsia" w:ascii="宋体" w:hAnsi="宋体" w:cs="宋体"/>
          <w:b/>
          <w:szCs w:val="21"/>
        </w:rPr>
        <w:t>。（必须提供）</w:t>
      </w:r>
    </w:p>
    <w:p>
      <w:pPr>
        <w:kinsoku w:val="0"/>
        <w:spacing w:line="400" w:lineRule="exact"/>
        <w:ind w:firstLine="422" w:firstLineChars="200"/>
        <w:rPr>
          <w:rFonts w:ascii="宋体" w:hAnsi="宋体" w:cs="宋体"/>
          <w:b/>
          <w:bCs/>
          <w:szCs w:val="21"/>
        </w:rPr>
      </w:pPr>
      <w:r>
        <w:rPr>
          <w:rFonts w:hint="eastAsia" w:ascii="宋体" w:hAnsi="宋体" w:cs="宋体"/>
          <w:b/>
          <w:szCs w:val="21"/>
        </w:rPr>
        <w:t xml:space="preserve">5.6.2 </w:t>
      </w:r>
      <w:r>
        <w:rPr>
          <w:rFonts w:hint="eastAsia" w:ascii="宋体" w:hAnsi="宋体" w:cs="宋体"/>
          <w:b/>
          <w:bCs/>
          <w:szCs w:val="21"/>
        </w:rPr>
        <w:t>资格审查文件</w:t>
      </w:r>
    </w:p>
    <w:p>
      <w:pPr>
        <w:kinsoku w:val="0"/>
        <w:snapToGrid w:val="0"/>
        <w:spacing w:line="400" w:lineRule="exact"/>
        <w:ind w:firstLine="420" w:firstLineChars="200"/>
        <w:jc w:val="left"/>
        <w:rPr>
          <w:rFonts w:ascii="宋体" w:hAnsi="宋体" w:cs="宋体"/>
          <w:szCs w:val="21"/>
        </w:rPr>
      </w:pPr>
      <w:r>
        <w:rPr>
          <w:rFonts w:hint="eastAsia" w:ascii="宋体" w:hAnsi="宋体" w:cs="宋体"/>
          <w:szCs w:val="21"/>
        </w:rPr>
        <w:t>▲（1）法定代表人（负责人）授权委托书原件和委托代理人身份证复印件</w:t>
      </w:r>
      <w:r>
        <w:rPr>
          <w:rFonts w:hint="eastAsia" w:ascii="宋体" w:hAnsi="宋体" w:cs="宋体"/>
          <w:b/>
          <w:szCs w:val="21"/>
        </w:rPr>
        <w:t>（委托代理时必须提供）</w:t>
      </w:r>
      <w:r>
        <w:rPr>
          <w:rFonts w:hint="eastAsia" w:ascii="宋体" w:hAnsi="宋体" w:cs="宋体"/>
          <w:szCs w:val="21"/>
        </w:rPr>
        <w:t xml:space="preserve">；（见第四章 附件4）； </w:t>
      </w:r>
    </w:p>
    <w:p>
      <w:pPr>
        <w:kinsoku w:val="0"/>
        <w:spacing w:line="400" w:lineRule="exact"/>
        <w:ind w:firstLine="420" w:firstLineChars="200"/>
        <w:rPr>
          <w:rFonts w:ascii="宋体" w:hAnsi="宋体" w:cs="宋体"/>
          <w:szCs w:val="21"/>
        </w:rPr>
      </w:pPr>
      <w:r>
        <w:rPr>
          <w:rFonts w:hint="eastAsia" w:ascii="宋体" w:hAnsi="宋体" w:cs="宋体"/>
          <w:szCs w:val="21"/>
        </w:rPr>
        <w:t>▲（2）法定代表人（负责人）身份证复印件</w:t>
      </w:r>
      <w:r>
        <w:rPr>
          <w:rFonts w:hint="eastAsia" w:ascii="宋体" w:hAnsi="宋体" w:cs="宋体"/>
          <w:bCs/>
        </w:rPr>
        <w:t>；</w:t>
      </w:r>
      <w:r>
        <w:rPr>
          <w:rFonts w:hint="eastAsia" w:ascii="宋体" w:hAnsi="宋体" w:cs="宋体"/>
          <w:b/>
          <w:szCs w:val="21"/>
        </w:rPr>
        <w:t>（必须提供）</w:t>
      </w:r>
    </w:p>
    <w:p>
      <w:pPr>
        <w:kinsoku w:val="0"/>
        <w:spacing w:line="400" w:lineRule="exact"/>
        <w:ind w:firstLine="420" w:firstLineChars="200"/>
        <w:rPr>
          <w:rFonts w:hint="eastAsia" w:ascii="宋体" w:hAnsi="宋体" w:cs="宋体"/>
          <w:szCs w:val="21"/>
        </w:rPr>
      </w:pPr>
      <w:r>
        <w:rPr>
          <w:rFonts w:hint="eastAsia" w:ascii="宋体" w:hAnsi="宋体" w:cs="宋体"/>
          <w:szCs w:val="21"/>
        </w:rPr>
        <w:t>▲（3）投标人有效的法人或其他组织的营业执照、事业单位法人证书等证明文件复印件或自然人的身份证明；（必须提供）</w:t>
      </w:r>
    </w:p>
    <w:p>
      <w:pPr>
        <w:kinsoku w:val="0"/>
        <w:spacing w:line="400" w:lineRule="exact"/>
        <w:ind w:firstLine="420" w:firstLineChars="200"/>
        <w:rPr>
          <w:rFonts w:ascii="宋体" w:hAnsi="宋体" w:cs="宋体"/>
          <w:szCs w:val="21"/>
        </w:rPr>
      </w:pPr>
      <w:r>
        <w:rPr>
          <w:rFonts w:hint="eastAsia" w:ascii="宋体" w:hAnsi="宋体" w:cs="宋体"/>
          <w:szCs w:val="21"/>
        </w:rPr>
        <w:t>▲（4）投标人2020年年度财务报表，或2021年年度财务报表，或2022年1月份以来连续三个月的财务报表（必须提供）；（新注册成立的企业按实提供）</w:t>
      </w:r>
    </w:p>
    <w:p>
      <w:pPr>
        <w:kinsoku w:val="0"/>
        <w:snapToGrid w:val="0"/>
        <w:spacing w:line="400" w:lineRule="exact"/>
        <w:ind w:firstLine="420" w:firstLineChars="200"/>
        <w:jc w:val="left"/>
        <w:rPr>
          <w:rFonts w:ascii="宋体" w:hAnsi="宋体" w:cs="宋体"/>
          <w:b/>
          <w:szCs w:val="21"/>
        </w:rPr>
      </w:pPr>
      <w:r>
        <w:rPr>
          <w:rFonts w:hint="eastAsia" w:ascii="宋体" w:hAnsi="宋体" w:cs="宋体"/>
          <w:szCs w:val="21"/>
        </w:rPr>
        <w:t>▲（5）</w:t>
      </w:r>
      <w:r>
        <w:rPr>
          <w:rFonts w:hint="eastAsia" w:ascii="宋体" w:hAnsi="宋体"/>
          <w:szCs w:val="21"/>
        </w:rPr>
        <w:t>2022年1月份以来</w:t>
      </w:r>
      <w:r>
        <w:rPr>
          <w:rFonts w:hint="eastAsia" w:ascii="宋体" w:hAnsi="宋体" w:cs="宋体"/>
          <w:szCs w:val="21"/>
        </w:rPr>
        <w:t>投标人连续三个月依法缴纳税费或依法免缴税费的证明</w:t>
      </w:r>
      <w:r>
        <w:rPr>
          <w:rFonts w:hint="eastAsia" w:ascii="宋体" w:hAnsi="宋体" w:cs="宋体"/>
          <w:b/>
          <w:szCs w:val="21"/>
        </w:rPr>
        <w:t>复印件</w:t>
      </w:r>
      <w:r>
        <w:rPr>
          <w:rFonts w:hint="eastAsia" w:ascii="宋体" w:hAnsi="宋体" w:cs="宋体"/>
          <w:bCs/>
          <w:szCs w:val="21"/>
        </w:rPr>
        <w:t>，</w:t>
      </w:r>
      <w:r>
        <w:rPr>
          <w:rFonts w:hint="eastAsia" w:ascii="宋体" w:hAnsi="宋体" w:cs="宋体"/>
          <w:szCs w:val="21"/>
        </w:rPr>
        <w:t>无纳税记录的，应提供由投标人所在地主管税务部门出具的《依法纳税或依法免税证明》</w:t>
      </w:r>
      <w:r>
        <w:rPr>
          <w:rFonts w:hint="eastAsia" w:ascii="宋体" w:hAnsi="宋体" w:cs="宋体"/>
          <w:bCs/>
        </w:rPr>
        <w:t>；</w:t>
      </w:r>
      <w:r>
        <w:rPr>
          <w:rFonts w:hint="eastAsia" w:ascii="宋体" w:hAnsi="宋体" w:cs="宋体"/>
          <w:b/>
          <w:szCs w:val="21"/>
        </w:rPr>
        <w:t>（必须提供）</w:t>
      </w:r>
      <w:r>
        <w:rPr>
          <w:rFonts w:hint="eastAsia" w:ascii="宋体" w:hAnsi="宋体" w:cs="宋体"/>
          <w:szCs w:val="21"/>
        </w:rPr>
        <w:t>（新注册成立的单位按实提供）</w:t>
      </w:r>
    </w:p>
    <w:p>
      <w:pPr>
        <w:kinsoku w:val="0"/>
        <w:snapToGrid w:val="0"/>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bCs/>
          <w:szCs w:val="21"/>
        </w:rPr>
        <w:t>（6）</w:t>
      </w:r>
      <w:r>
        <w:rPr>
          <w:rFonts w:hint="eastAsia" w:ascii="宋体" w:hAnsi="宋体"/>
          <w:szCs w:val="21"/>
        </w:rPr>
        <w:t>2022年1月份以来</w:t>
      </w:r>
      <w:r>
        <w:rPr>
          <w:rFonts w:hint="eastAsia" w:ascii="宋体" w:hAnsi="宋体" w:cs="宋体"/>
          <w:szCs w:val="21"/>
        </w:rPr>
        <w:t>投标人连续三个月</w:t>
      </w:r>
      <w:r>
        <w:rPr>
          <w:rFonts w:hint="eastAsia" w:ascii="宋体" w:hAnsi="宋体"/>
          <w:szCs w:val="21"/>
        </w:rPr>
        <w:t>依法缴纳社保费的缴费凭证复印件</w:t>
      </w:r>
      <w:r>
        <w:rPr>
          <w:rFonts w:hint="eastAsia" w:ascii="宋体" w:hAnsi="宋体" w:cs="宋体"/>
          <w:bCs/>
          <w:szCs w:val="21"/>
        </w:rPr>
        <w:t>，</w:t>
      </w:r>
      <w:r>
        <w:rPr>
          <w:rFonts w:hint="eastAsia" w:ascii="宋体" w:hAnsi="宋体" w:cs="宋体"/>
          <w:szCs w:val="21"/>
        </w:rPr>
        <w:t>无缴费记录的，应提供由投标人所在地社保部门出具的《依法缴纳或依法免缴社保费证明》</w:t>
      </w:r>
      <w:r>
        <w:rPr>
          <w:rFonts w:hint="eastAsia" w:ascii="宋体" w:hAnsi="宋体" w:cs="宋体"/>
          <w:bCs/>
        </w:rPr>
        <w:t>；</w:t>
      </w:r>
      <w:r>
        <w:rPr>
          <w:rFonts w:hint="eastAsia" w:ascii="宋体" w:hAnsi="宋体" w:cs="宋体"/>
          <w:b/>
          <w:szCs w:val="21"/>
        </w:rPr>
        <w:t>（必须提供）</w:t>
      </w:r>
      <w:r>
        <w:rPr>
          <w:rFonts w:hint="eastAsia" w:ascii="宋体" w:hAnsi="宋体" w:cs="宋体"/>
          <w:szCs w:val="21"/>
        </w:rPr>
        <w:t>（新注册成立的单位按实提供）</w:t>
      </w:r>
    </w:p>
    <w:p>
      <w:pPr>
        <w:kinsoku w:val="0"/>
        <w:spacing w:line="400" w:lineRule="exact"/>
        <w:ind w:firstLine="420"/>
        <w:rPr>
          <w:rFonts w:ascii="宋体" w:hAnsi="宋体" w:cs="宋体"/>
          <w:szCs w:val="20"/>
        </w:rPr>
      </w:pPr>
      <w:r>
        <w:rPr>
          <w:rFonts w:hint="eastAsia" w:ascii="宋体" w:hAnsi="宋体" w:cs="宋体"/>
          <w:szCs w:val="21"/>
        </w:rPr>
        <w:t>▲（7）</w:t>
      </w:r>
      <w:r>
        <w:rPr>
          <w:rFonts w:hint="eastAsia" w:ascii="宋体" w:hAnsi="宋体" w:cs="宋体"/>
          <w:kern w:val="0"/>
          <w:szCs w:val="21"/>
        </w:rPr>
        <w:t>参加政府采购活动前三年内在经营活动中没有重大违法记录的书面声明</w:t>
      </w:r>
      <w:r>
        <w:rPr>
          <w:rFonts w:hint="eastAsia" w:ascii="宋体" w:hAnsi="宋体" w:cs="宋体"/>
          <w:bCs/>
          <w:szCs w:val="21"/>
        </w:rPr>
        <w:t>；</w:t>
      </w:r>
      <w:r>
        <w:rPr>
          <w:rFonts w:hint="eastAsia" w:ascii="宋体" w:hAnsi="宋体" w:cs="宋体"/>
          <w:bCs/>
          <w:kern w:val="0"/>
          <w:szCs w:val="21"/>
        </w:rPr>
        <w:t>（</w:t>
      </w:r>
      <w:r>
        <w:rPr>
          <w:rFonts w:hint="eastAsia" w:ascii="宋体" w:hAnsi="宋体" w:cs="宋体"/>
          <w:szCs w:val="21"/>
        </w:rPr>
        <w:t>见第四章 附件5</w:t>
      </w:r>
      <w:r>
        <w:rPr>
          <w:rFonts w:hint="eastAsia" w:ascii="宋体" w:hAnsi="宋体" w:cs="宋体"/>
          <w:kern w:val="0"/>
          <w:szCs w:val="21"/>
        </w:rPr>
        <w:t>）（</w:t>
      </w:r>
      <w:r>
        <w:rPr>
          <w:rFonts w:hint="eastAsia" w:ascii="宋体" w:hAnsi="宋体" w:cs="宋体"/>
          <w:b/>
          <w:szCs w:val="21"/>
        </w:rPr>
        <w:t>必须提供）</w:t>
      </w:r>
    </w:p>
    <w:p>
      <w:pPr>
        <w:kinsoku w:val="0"/>
        <w:spacing w:line="400" w:lineRule="exact"/>
        <w:ind w:firstLine="420" w:firstLineChars="200"/>
        <w:rPr>
          <w:rFonts w:ascii="宋体" w:hAnsi="宋体" w:cs="宋体"/>
          <w:bCs/>
          <w:szCs w:val="21"/>
        </w:rPr>
      </w:pPr>
      <w:r>
        <w:rPr>
          <w:rFonts w:hint="eastAsia" w:ascii="宋体" w:hAnsi="宋体" w:cs="宋体"/>
          <w:szCs w:val="21"/>
        </w:rPr>
        <w:t>▲</w:t>
      </w:r>
      <w:r>
        <w:rPr>
          <w:rFonts w:hint="eastAsia" w:ascii="宋体" w:hAnsi="宋体" w:cs="宋体"/>
          <w:kern w:val="0"/>
          <w:szCs w:val="21"/>
        </w:rPr>
        <w:t>（8）</w:t>
      </w:r>
      <w:r>
        <w:rPr>
          <w:rFonts w:hint="eastAsia" w:ascii="宋体" w:hAnsi="宋体" w:cs="宋体"/>
          <w:szCs w:val="21"/>
        </w:rPr>
        <w:t>《诚信记录良好承诺函》；</w:t>
      </w:r>
      <w:r>
        <w:rPr>
          <w:rFonts w:hint="eastAsia" w:ascii="宋体" w:hAnsi="宋体" w:cs="宋体"/>
          <w:bCs/>
          <w:szCs w:val="21"/>
        </w:rPr>
        <w:t>（</w:t>
      </w:r>
      <w:r>
        <w:rPr>
          <w:rFonts w:hint="eastAsia" w:ascii="宋体" w:hAnsi="宋体" w:cs="宋体"/>
          <w:b/>
          <w:bCs/>
          <w:szCs w:val="21"/>
        </w:rPr>
        <w:t>必须提供）</w:t>
      </w:r>
    </w:p>
    <w:p>
      <w:pPr>
        <w:kinsoku w:val="0"/>
        <w:spacing w:line="400" w:lineRule="exact"/>
        <w:ind w:firstLine="422" w:firstLineChars="200"/>
        <w:rPr>
          <w:rFonts w:ascii="宋体" w:hAnsi="宋体" w:cs="宋体"/>
          <w:szCs w:val="21"/>
        </w:rPr>
      </w:pPr>
      <w:r>
        <w:rPr>
          <w:rFonts w:hint="eastAsia" w:ascii="宋体" w:hAnsi="宋体" w:cs="宋体"/>
          <w:b/>
          <w:szCs w:val="21"/>
        </w:rPr>
        <w:t>5.6.3 商务技术文件</w:t>
      </w:r>
    </w:p>
    <w:p>
      <w:pPr>
        <w:kinsoku w:val="0"/>
        <w:spacing w:line="400" w:lineRule="exact"/>
        <w:ind w:firstLine="420" w:firstLineChars="200"/>
        <w:rPr>
          <w:rFonts w:ascii="宋体" w:hAnsi="宋体" w:cs="宋体"/>
          <w:szCs w:val="21"/>
        </w:rPr>
      </w:pPr>
      <w:r>
        <w:rPr>
          <w:rFonts w:hint="eastAsia" w:ascii="宋体" w:hAnsi="宋体" w:cs="宋体"/>
          <w:szCs w:val="21"/>
        </w:rPr>
        <w:t>▲（1）磋商书（见第四章 附件1）</w:t>
      </w:r>
      <w:r>
        <w:rPr>
          <w:rFonts w:hint="eastAsia" w:ascii="宋体" w:hAnsi="宋体" w:cs="宋体"/>
          <w:b/>
          <w:szCs w:val="21"/>
        </w:rPr>
        <w:t>（必须提供）；</w:t>
      </w:r>
    </w:p>
    <w:p>
      <w:pPr>
        <w:kinsoku w:val="0"/>
        <w:spacing w:line="400" w:lineRule="exact"/>
        <w:ind w:firstLine="420" w:firstLineChars="200"/>
        <w:rPr>
          <w:rFonts w:ascii="宋体" w:hAnsi="宋体" w:cs="宋体"/>
          <w:b/>
          <w:szCs w:val="21"/>
        </w:rPr>
      </w:pPr>
      <w:r>
        <w:rPr>
          <w:rFonts w:hint="eastAsia" w:ascii="宋体" w:hAnsi="宋体" w:cs="宋体"/>
          <w:szCs w:val="21"/>
        </w:rPr>
        <w:t>▲（2）商务服务（技术）响应、偏离情况说明表（见第四章 附件3）</w:t>
      </w:r>
      <w:r>
        <w:rPr>
          <w:rFonts w:hint="eastAsia" w:ascii="宋体" w:hAnsi="宋体" w:cs="宋体"/>
          <w:b/>
          <w:szCs w:val="21"/>
        </w:rPr>
        <w:t>（必须提供）；</w:t>
      </w:r>
    </w:p>
    <w:p>
      <w:pPr>
        <w:kinsoku w:val="0"/>
        <w:snapToGrid w:val="0"/>
        <w:spacing w:line="400" w:lineRule="exact"/>
        <w:ind w:firstLine="420" w:firstLineChars="200"/>
        <w:jc w:val="left"/>
        <w:rPr>
          <w:rFonts w:ascii="宋体" w:hAnsi="宋体"/>
          <w:szCs w:val="21"/>
        </w:rPr>
      </w:pPr>
      <w:r>
        <w:rPr>
          <w:rFonts w:hint="eastAsia" w:ascii="宋体" w:hAnsi="宋体"/>
          <w:szCs w:val="21"/>
        </w:rPr>
        <w:t>▲（3）服务实施方案；（格式自拟，</w:t>
      </w:r>
      <w:r>
        <w:rPr>
          <w:rFonts w:hint="eastAsia" w:ascii="宋体" w:hAnsi="宋体"/>
          <w:b/>
          <w:bCs/>
          <w:szCs w:val="21"/>
        </w:rPr>
        <w:t>必须提供</w:t>
      </w:r>
      <w:r>
        <w:rPr>
          <w:rFonts w:hint="eastAsia" w:ascii="宋体" w:hAnsi="宋体"/>
          <w:szCs w:val="21"/>
        </w:rPr>
        <w:t>）</w:t>
      </w:r>
    </w:p>
    <w:p>
      <w:pPr>
        <w:kinsoku w:val="0"/>
        <w:snapToGrid w:val="0"/>
        <w:spacing w:line="400" w:lineRule="exact"/>
        <w:ind w:firstLine="420" w:firstLineChars="200"/>
        <w:jc w:val="left"/>
        <w:rPr>
          <w:rFonts w:ascii="宋体" w:hAnsi="宋体"/>
          <w:szCs w:val="21"/>
        </w:rPr>
      </w:pPr>
      <w:r>
        <w:rPr>
          <w:rFonts w:hint="eastAsia" w:ascii="宋体" w:hAnsi="宋体"/>
          <w:szCs w:val="21"/>
        </w:rPr>
        <w:t>▲（4）</w:t>
      </w:r>
      <w:r>
        <w:rPr>
          <w:rFonts w:hint="eastAsia" w:ascii="宋体" w:hAnsi="宋体"/>
        </w:rPr>
        <w:t>具备履行合同所必需的设备和专业技术能力的材料；</w:t>
      </w:r>
      <w:r>
        <w:rPr>
          <w:rFonts w:hint="eastAsia" w:ascii="宋体" w:hAnsi="宋体"/>
          <w:szCs w:val="21"/>
        </w:rPr>
        <w:t>（格式自拟，</w:t>
      </w:r>
      <w:r>
        <w:rPr>
          <w:rFonts w:hint="eastAsia" w:ascii="宋体" w:hAnsi="宋体"/>
          <w:b/>
          <w:bCs/>
          <w:szCs w:val="21"/>
        </w:rPr>
        <w:t>必须提供</w:t>
      </w:r>
      <w:r>
        <w:rPr>
          <w:rFonts w:hint="eastAsia" w:ascii="宋体" w:hAnsi="宋体"/>
          <w:szCs w:val="21"/>
        </w:rPr>
        <w:t>）</w:t>
      </w:r>
    </w:p>
    <w:p>
      <w:pPr>
        <w:kinsoku w:val="0"/>
        <w:snapToGrid w:val="0"/>
        <w:spacing w:line="400" w:lineRule="exact"/>
        <w:ind w:firstLine="630" w:firstLineChars="300"/>
        <w:jc w:val="left"/>
        <w:rPr>
          <w:rFonts w:ascii="宋体" w:hAnsi="宋体" w:cs="宋体"/>
          <w:b/>
          <w:szCs w:val="21"/>
        </w:rPr>
      </w:pPr>
      <w:r>
        <w:rPr>
          <w:rFonts w:hint="eastAsia" w:ascii="宋体" w:hAnsi="宋体"/>
          <w:szCs w:val="21"/>
        </w:rPr>
        <w:t>（5）具备法律、行政法规</w:t>
      </w:r>
      <w:r>
        <w:rPr>
          <w:rFonts w:hint="eastAsia" w:ascii="宋体" w:hAnsi="宋体" w:cs="宋体"/>
          <w:szCs w:val="21"/>
        </w:rPr>
        <w:t>规定的其他条件的证明材料</w:t>
      </w:r>
      <w:r>
        <w:rPr>
          <w:rFonts w:hint="eastAsia" w:ascii="宋体" w:hAnsi="宋体" w:cs="宋体"/>
          <w:b/>
          <w:szCs w:val="21"/>
        </w:rPr>
        <w:t>（如相关法律、行政法规有规定,则必须提供）</w:t>
      </w:r>
    </w:p>
    <w:p>
      <w:pPr>
        <w:kinsoku w:val="0"/>
        <w:spacing w:line="400" w:lineRule="exact"/>
        <w:ind w:left="420" w:leftChars="200" w:firstLine="210" w:firstLineChars="100"/>
        <w:rPr>
          <w:rFonts w:ascii="宋体" w:hAnsi="宋体" w:cs="宋体"/>
          <w:szCs w:val="21"/>
        </w:rPr>
      </w:pPr>
      <w:r>
        <w:rPr>
          <w:rFonts w:hint="eastAsia" w:ascii="宋体" w:hAnsi="宋体" w:cs="宋体"/>
          <w:szCs w:val="21"/>
        </w:rPr>
        <w:t>（6）本项目第三章中要求提供的相关资料（</w:t>
      </w:r>
      <w:r>
        <w:rPr>
          <w:rFonts w:hint="eastAsia" w:ascii="宋体" w:hAnsi="宋体" w:cs="宋体"/>
          <w:b/>
          <w:szCs w:val="21"/>
        </w:rPr>
        <w:t>如本项目第三章中有要求的,则必须提供</w:t>
      </w:r>
      <w:r>
        <w:rPr>
          <w:rFonts w:hint="eastAsia" w:ascii="宋体" w:hAnsi="宋体" w:cs="宋体"/>
          <w:szCs w:val="21"/>
        </w:rPr>
        <w:t>）</w:t>
      </w:r>
    </w:p>
    <w:p>
      <w:pPr>
        <w:kinsoku w:val="0"/>
        <w:spacing w:line="400" w:lineRule="exact"/>
        <w:ind w:left="420" w:leftChars="200" w:firstLine="210" w:firstLineChars="100"/>
        <w:rPr>
          <w:rFonts w:ascii="宋体" w:hAnsi="宋体" w:cs="宋体"/>
          <w:szCs w:val="21"/>
        </w:rPr>
      </w:pPr>
      <w:r>
        <w:rPr>
          <w:rFonts w:hint="eastAsia" w:ascii="宋体" w:hAnsi="宋体" w:cs="宋体"/>
          <w:szCs w:val="21"/>
        </w:rPr>
        <w:t>（7）投标人认为需要提供的有关资料。</w:t>
      </w:r>
    </w:p>
    <w:p>
      <w:pPr>
        <w:kinsoku w:val="0"/>
        <w:spacing w:line="400" w:lineRule="exact"/>
        <w:ind w:firstLine="630" w:firstLineChars="300"/>
        <w:rPr>
          <w:rFonts w:ascii="宋体" w:hAnsi="宋体" w:cs="宋体"/>
          <w:b/>
          <w:bCs/>
          <w:szCs w:val="21"/>
        </w:rPr>
      </w:pPr>
      <w:r>
        <w:rPr>
          <w:rFonts w:hint="eastAsia" w:ascii="宋体" w:hAnsi="宋体" w:cs="宋体"/>
          <w:szCs w:val="21"/>
        </w:rPr>
        <w:t>（8）</w:t>
      </w:r>
      <w:r>
        <w:rPr>
          <w:rFonts w:hint="eastAsia" w:ascii="宋体" w:hAnsi="宋体" w:cs="宋体"/>
          <w:b/>
          <w:bCs/>
          <w:szCs w:val="21"/>
        </w:rPr>
        <w:t>中小企业声明函、残疾人福利性单位声明函</w:t>
      </w:r>
      <w:r>
        <w:rPr>
          <w:rFonts w:hint="eastAsia" w:ascii="宋体" w:hAnsi="宋体" w:cs="宋体"/>
          <w:szCs w:val="21"/>
        </w:rPr>
        <w:t>（</w:t>
      </w:r>
      <w:r>
        <w:rPr>
          <w:rFonts w:hint="eastAsia" w:ascii="宋体" w:hAnsi="宋体" w:cs="宋体"/>
          <w:b/>
          <w:bCs/>
          <w:szCs w:val="21"/>
        </w:rPr>
        <w:t>中小微企业请提供，否则因此不能享受相关的优惠政策后果自负。</w:t>
      </w:r>
      <w:r>
        <w:rPr>
          <w:rFonts w:hint="eastAsia" w:ascii="宋体" w:hAnsi="宋体" w:cs="宋体"/>
          <w:szCs w:val="21"/>
        </w:rPr>
        <w:t>（格式见第四章 附件6、7）。</w:t>
      </w:r>
    </w:p>
    <w:p>
      <w:pPr>
        <w:kinsoku w:val="0"/>
        <w:adjustRightInd w:val="0"/>
        <w:snapToGrid w:val="0"/>
        <w:spacing w:line="400" w:lineRule="exact"/>
        <w:ind w:firstLine="413" w:firstLineChars="196"/>
        <w:rPr>
          <w:rFonts w:ascii="宋体" w:hAnsi="宋体" w:cs="宋体"/>
          <w:b/>
        </w:rPr>
      </w:pPr>
      <w:r>
        <w:rPr>
          <w:rFonts w:hint="eastAsia" w:ascii="宋体" w:hAnsi="宋体" w:cs="宋体"/>
          <w:b/>
        </w:rPr>
        <w:t>特别说明：</w:t>
      </w:r>
    </w:p>
    <w:p>
      <w:pPr>
        <w:kinsoku w:val="0"/>
        <w:adjustRightInd w:val="0"/>
        <w:snapToGrid w:val="0"/>
        <w:spacing w:line="400" w:lineRule="exact"/>
        <w:ind w:firstLine="413" w:firstLineChars="196"/>
        <w:rPr>
          <w:rFonts w:ascii="宋体" w:hAnsi="宋体" w:cs="宋体"/>
          <w:b/>
          <w:u w:val="single"/>
        </w:rPr>
      </w:pPr>
      <w:r>
        <w:rPr>
          <w:rFonts w:hint="eastAsia" w:ascii="宋体" w:hAnsi="宋体" w:cs="宋体"/>
          <w:b/>
          <w:u w:val="single"/>
        </w:rPr>
        <w:t>①电子响应文件中所须加盖公章部分均采用CA签章。若本磋商文件中有专门标注的某关联点，并要求投标人在电子投标系统中作出投标响应的，如投标人未对关联点进行响应或者在响应文件其它内容进行描述，造成电子评审不能查询的责任由投标人自行承担。</w:t>
      </w:r>
    </w:p>
    <w:p>
      <w:pPr>
        <w:kinsoku w:val="0"/>
        <w:adjustRightInd w:val="0"/>
        <w:snapToGrid w:val="0"/>
        <w:spacing w:line="400" w:lineRule="exact"/>
        <w:ind w:firstLine="413" w:firstLineChars="196"/>
        <w:rPr>
          <w:rFonts w:ascii="宋体" w:hAnsi="宋体" w:cs="宋体"/>
          <w:b/>
          <w:u w:val="single"/>
        </w:rPr>
      </w:pPr>
      <w:r>
        <w:rPr>
          <w:rFonts w:hint="eastAsia" w:ascii="宋体" w:hAnsi="宋体" w:cs="宋体"/>
          <w:b/>
          <w:u w:val="single"/>
        </w:rPr>
        <w:t>②本磋商文件要求提供的的各种复印件，须加盖投标人CA签章，否则其磋商无效。</w:t>
      </w:r>
    </w:p>
    <w:p>
      <w:pPr>
        <w:kinsoku w:val="0"/>
        <w:adjustRightInd w:val="0"/>
        <w:snapToGrid w:val="0"/>
        <w:spacing w:line="400" w:lineRule="exact"/>
        <w:ind w:firstLine="413" w:firstLineChars="196"/>
        <w:rPr>
          <w:rFonts w:ascii="宋体" w:hAnsi="宋体" w:cs="宋体"/>
          <w:b/>
          <w:u w:val="single"/>
        </w:rPr>
      </w:pPr>
      <w:r>
        <w:rPr>
          <w:rFonts w:hint="eastAsia" w:ascii="宋体" w:hAnsi="宋体" w:cs="宋体"/>
          <w:b/>
          <w:u w:val="single"/>
        </w:rPr>
        <w:t>③本磋商文件要求在响应文件中“必须提供”的证明等材料，投标人必须全部提供，缺一不可，否则按磋商无效处理。</w:t>
      </w:r>
    </w:p>
    <w:p>
      <w:pPr>
        <w:kinsoku w:val="0"/>
        <w:adjustRightInd w:val="0"/>
        <w:snapToGrid w:val="0"/>
        <w:spacing w:line="400" w:lineRule="exact"/>
        <w:ind w:firstLine="422" w:firstLineChars="200"/>
        <w:rPr>
          <w:rFonts w:ascii="宋体" w:hAnsi="宋体" w:cs="宋体"/>
          <w:b/>
          <w:u w:val="single"/>
        </w:rPr>
      </w:pPr>
      <w:r>
        <w:rPr>
          <w:rFonts w:hint="eastAsia" w:ascii="宋体" w:hAnsi="宋体" w:cs="宋体"/>
          <w:b/>
          <w:u w:val="single"/>
        </w:rPr>
        <w:t>④本磋商文件要求法定代表人（负责人）或委托代理人签字的部分必须由本人签字然后扫描或者拍照做成pdf格式上传，无签字的视为参加磋商采购无效。</w:t>
      </w:r>
    </w:p>
    <w:p>
      <w:pPr>
        <w:numPr>
          <w:ilvl w:val="0"/>
          <w:numId w:val="1"/>
        </w:numPr>
        <w:kinsoku w:val="0"/>
        <w:adjustRightInd w:val="0"/>
        <w:snapToGrid w:val="0"/>
        <w:spacing w:line="400" w:lineRule="exact"/>
        <w:rPr>
          <w:rFonts w:ascii="宋体" w:hAnsi="宋体" w:cs="宋体"/>
          <w:b/>
          <w:szCs w:val="21"/>
        </w:rPr>
      </w:pPr>
      <w:r>
        <w:rPr>
          <w:rFonts w:hint="eastAsia" w:ascii="宋体" w:hAnsi="宋体" w:cs="宋体"/>
          <w:b/>
          <w:szCs w:val="21"/>
        </w:rPr>
        <w:t>计量单位</w:t>
      </w:r>
    </w:p>
    <w:p>
      <w:pPr>
        <w:kinsoku w:val="0"/>
        <w:adjustRightInd w:val="0"/>
        <w:snapToGrid w:val="0"/>
        <w:spacing w:line="400" w:lineRule="exact"/>
        <w:ind w:firstLine="420" w:firstLineChars="200"/>
        <w:rPr>
          <w:rFonts w:ascii="宋体" w:hAnsi="宋体" w:cs="宋体"/>
          <w:b/>
          <w:szCs w:val="21"/>
        </w:rPr>
      </w:pPr>
      <w:r>
        <w:rPr>
          <w:rFonts w:hint="eastAsia" w:ascii="宋体" w:hAnsi="宋体" w:cs="宋体"/>
          <w:szCs w:val="21"/>
        </w:rPr>
        <w:t>6.1除技术要求中另有规定外，本文件所要求使用的计量单位均应采用国家法定计量单见位。</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三.报价要求</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7.1对于本文件中未列明，而投标人认为必需的费用也需列入总报价。在合同实施时，采购人将不予支付成交供应商没有列入的项目费用，并认为此项目的费用已包括在总报价中。</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7.2成交供应商负责本项目所需服务及售后服务等全部工作。</w:t>
      </w:r>
    </w:p>
    <w:p>
      <w:pPr>
        <w:kinsoku w:val="0"/>
        <w:adjustRightInd w:val="0"/>
        <w:snapToGrid w:val="0"/>
        <w:spacing w:line="400" w:lineRule="exact"/>
        <w:ind w:firstLine="420"/>
        <w:rPr>
          <w:rFonts w:ascii="宋体" w:hAnsi="宋体" w:cs="宋体"/>
          <w:spacing w:val="-4"/>
          <w:szCs w:val="21"/>
        </w:rPr>
      </w:pPr>
      <w:r>
        <w:rPr>
          <w:rFonts w:hint="eastAsia" w:ascii="宋体" w:hAnsi="宋体" w:cs="宋体"/>
          <w:szCs w:val="21"/>
        </w:rPr>
        <w:t>7.3</w:t>
      </w:r>
      <w:r>
        <w:rPr>
          <w:rFonts w:hint="eastAsia" w:ascii="宋体" w:hAnsi="宋体" w:cs="宋体"/>
          <w:spacing w:val="-4"/>
          <w:szCs w:val="21"/>
        </w:rPr>
        <w:t>投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投标人原因引起的报价失误，并在磋商时被接受，其后果由投标人自负。</w:t>
      </w:r>
    </w:p>
    <w:p>
      <w:pPr>
        <w:kinsoku w:val="0"/>
        <w:adjustRightInd w:val="0"/>
        <w:snapToGrid w:val="0"/>
        <w:spacing w:line="400" w:lineRule="exact"/>
        <w:ind w:firstLine="420" w:firstLineChars="200"/>
        <w:rPr>
          <w:rFonts w:ascii="宋体" w:hAnsi="宋体" w:cs="宋体"/>
          <w:b/>
          <w:szCs w:val="21"/>
        </w:rPr>
      </w:pPr>
      <w:r>
        <w:rPr>
          <w:rFonts w:hint="eastAsia" w:ascii="宋体" w:hAnsi="宋体" w:cs="宋体"/>
        </w:rPr>
        <w:t>7.4报价：</w:t>
      </w:r>
      <w:r>
        <w:rPr>
          <w:rFonts w:hint="eastAsia" w:ascii="宋体" w:hAnsi="宋体" w:cs="宋体"/>
          <w:szCs w:val="21"/>
        </w:rPr>
        <w:t>投标人须就《采购项目需求》中所有的服务内容作完整唯一报价。</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四.响应文件的份数、封装和提交</w:t>
      </w:r>
    </w:p>
    <w:p>
      <w:pPr>
        <w:kinsoku w:val="0"/>
        <w:adjustRightInd w:val="0"/>
        <w:snapToGrid w:val="0"/>
        <w:spacing w:line="400" w:lineRule="exact"/>
        <w:rPr>
          <w:rFonts w:ascii="宋体" w:hAnsi="宋体" w:cs="宋体"/>
          <w:b/>
          <w:szCs w:val="21"/>
        </w:rPr>
      </w:pPr>
      <w:r>
        <w:rPr>
          <w:rFonts w:hint="eastAsia" w:ascii="宋体" w:hAnsi="宋体" w:cs="宋体"/>
          <w:b/>
          <w:szCs w:val="21"/>
        </w:rPr>
        <w:t>8. 响应文件的封装</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8.1投标人应按照磋商文件的要求编制完整的响应文件，响应文件须对磋商文件中的内容做出实质性和完整的响应，混乱的编排导致响应文件被误读、漏读或查找不到相关内容的，响应文件留有空项的地方，其磋商将会被按无效处理。</w:t>
      </w:r>
    </w:p>
    <w:p>
      <w:pPr>
        <w:kinsoku w:val="0"/>
        <w:adjustRightInd w:val="0"/>
        <w:snapToGrid w:val="0"/>
        <w:spacing w:line="400" w:lineRule="exact"/>
        <w:ind w:firstLine="420"/>
        <w:rPr>
          <w:rFonts w:ascii="宋体" w:hAnsi="宋体" w:cs="宋体"/>
          <w:b/>
          <w:szCs w:val="21"/>
        </w:rPr>
      </w:pPr>
      <w:r>
        <w:rPr>
          <w:rFonts w:hint="eastAsia" w:ascii="宋体" w:hAnsi="宋体" w:cs="宋体"/>
          <w:szCs w:val="21"/>
        </w:rPr>
        <w:t>8.2电子响应文件中须加盖投标人公章部分均采用 CA 签章，并根据“政府采购项目电子交易管理操作指南-供应商”及本磋商文件规定的格式和顺序编制电子响应文件并进行关联定位，以便磋商小组在评审时，点击评分项可直接定位到该评分项内容。如对本磋商文件的某项要求，投标人的电子响应文件未能关联定位提供相应的内容与其对应，则磋商小组在评审时如做出对投标人不利的评审由投标人自行承担。电子响应文件如内容不完整、编排混乱导致响应文件被误读、漏读，或者在按本磋商文件规定的部位查找不到相关内容的，由投标人自行承担。</w:t>
      </w:r>
    </w:p>
    <w:p>
      <w:pPr>
        <w:kinsoku w:val="0"/>
        <w:adjustRightInd w:val="0"/>
        <w:snapToGrid w:val="0"/>
        <w:spacing w:line="400" w:lineRule="exact"/>
        <w:ind w:firstLine="420" w:firstLineChars="200"/>
        <w:rPr>
          <w:rFonts w:ascii="宋体" w:hAnsi="宋体" w:cs="宋体"/>
          <w:b/>
        </w:rPr>
      </w:pPr>
      <w:r>
        <w:rPr>
          <w:rFonts w:hint="eastAsia" w:ascii="宋体" w:hAnsi="宋体" w:cs="宋体"/>
          <w:szCs w:val="21"/>
        </w:rPr>
        <w:t xml:space="preserve">8.3 </w:t>
      </w:r>
      <w:r>
        <w:rPr>
          <w:rFonts w:hint="eastAsia" w:ascii="宋体" w:hAnsi="宋体" w:cs="宋体"/>
        </w:rPr>
        <w:t>CA签章上目前没有法人（负责人）或授权代表签字信息，</w:t>
      </w:r>
      <w:r>
        <w:rPr>
          <w:rFonts w:hint="eastAsia" w:ascii="宋体" w:hAnsi="宋体" w:cs="宋体"/>
          <w:szCs w:val="21"/>
        </w:rPr>
        <w:t>投标人</w:t>
      </w:r>
      <w:r>
        <w:rPr>
          <w:rFonts w:hint="eastAsia" w:ascii="宋体" w:hAnsi="宋体" w:cs="宋体"/>
        </w:rPr>
        <w:t>在响应文件中涉及到签字的位置线下签好字然后扫描或者拍照做成PDF的格式即可。响应文件中涉及到签字的位置未按要求签字的，提供的材料视为无效。</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8.4响应文件不得涂改，若有修改错漏处，须加盖单位公章或法定代表人（负责人）或授权委托人签字。响应文件因字迹潦草或表达不清所引起的后果由投标人负责。</w:t>
      </w:r>
    </w:p>
    <w:p>
      <w:pPr>
        <w:kinsoku w:val="0"/>
        <w:adjustRightInd w:val="0"/>
        <w:snapToGrid w:val="0"/>
        <w:spacing w:line="400" w:lineRule="exact"/>
        <w:rPr>
          <w:rFonts w:ascii="宋体" w:hAnsi="宋体" w:cs="宋体"/>
          <w:b/>
          <w:bCs/>
          <w:szCs w:val="21"/>
        </w:rPr>
      </w:pPr>
      <w:r>
        <w:rPr>
          <w:rFonts w:hint="eastAsia" w:ascii="宋体" w:hAnsi="宋体" w:cs="宋体"/>
          <w:b/>
          <w:bCs/>
          <w:szCs w:val="21"/>
        </w:rPr>
        <w:t xml:space="preserve">    </w:t>
      </w:r>
      <w:r>
        <w:rPr>
          <w:rFonts w:hint="eastAsia" w:ascii="宋体" w:hAnsi="宋体" w:cs="宋体"/>
          <w:szCs w:val="21"/>
        </w:rPr>
        <w:t>8.5投标人</w:t>
      </w:r>
      <w:r>
        <w:rPr>
          <w:rFonts w:hint="eastAsia" w:ascii="宋体" w:hAnsi="宋体" w:cs="宋体"/>
        </w:rPr>
        <w:t>应将电子备份响应文件装入到一个响应文件袋内加以密封（要求文件袋无明显缝隙露出袋内文件）；电子备份响应文件袋在每一封贴处密封签章【公章、密封章、法定代表人（负责人）、委托代理人签字等均可】。</w:t>
      </w:r>
    </w:p>
    <w:p>
      <w:pPr>
        <w:kinsoku w:val="0"/>
        <w:adjustRightInd w:val="0"/>
        <w:snapToGrid w:val="0"/>
        <w:spacing w:line="400" w:lineRule="exact"/>
        <w:ind w:firstLine="420" w:firstLineChars="200"/>
        <w:rPr>
          <w:rFonts w:ascii="宋体" w:hAnsi="宋体" w:cs="宋体"/>
        </w:rPr>
      </w:pPr>
      <w:r>
        <w:rPr>
          <w:rFonts w:hint="eastAsia" w:ascii="宋体" w:hAnsi="宋体" w:cs="宋体"/>
        </w:rPr>
        <w:t>8.6逾期送达或者未按照磋商文件要求密封的电子备份响应文件将被拒绝，由此造成电子备份响应文件被误投或提前拆封的风险由投标人承担。</w:t>
      </w:r>
    </w:p>
    <w:p>
      <w:pPr>
        <w:kinsoku w:val="0"/>
        <w:adjustRightInd w:val="0"/>
        <w:snapToGrid w:val="0"/>
        <w:spacing w:line="400" w:lineRule="exact"/>
        <w:ind w:firstLine="420" w:firstLineChars="200"/>
        <w:rPr>
          <w:rFonts w:ascii="宋体" w:hAnsi="宋体" w:cs="宋体"/>
        </w:rPr>
      </w:pPr>
      <w:r>
        <w:rPr>
          <w:rFonts w:hint="eastAsia" w:ascii="宋体" w:hAnsi="宋体" w:cs="宋体"/>
        </w:rPr>
        <w:t>8.7投标人已经被推荐为第一成交候选供应商后撤回响应文件或放弃成交的，给采购人造成损失的，应当赔偿损失，并作为不良行为记录在案。</w:t>
      </w:r>
    </w:p>
    <w:p>
      <w:pPr>
        <w:kinsoku w:val="0"/>
        <w:adjustRightInd w:val="0"/>
        <w:snapToGrid w:val="0"/>
        <w:spacing w:line="400" w:lineRule="exact"/>
        <w:rPr>
          <w:rFonts w:ascii="宋体" w:hAnsi="宋体" w:cs="宋体"/>
          <w:b/>
          <w:bCs/>
          <w:szCs w:val="21"/>
        </w:rPr>
      </w:pPr>
      <w:r>
        <w:rPr>
          <w:rFonts w:hint="eastAsia" w:ascii="宋体" w:hAnsi="宋体" w:cs="宋体"/>
          <w:b/>
          <w:bCs/>
          <w:szCs w:val="21"/>
        </w:rPr>
        <w:t>9. 响应文件的提交</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9.1所有响应文件（包括电子响应文件及电子备份响应文件）应于竞争性磋商文件中规定的时间前上传提交至政采云平台。</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电子响应文件的相关说明</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投标人进行电子投标应安装客户端软件，并按照本磋商文件和电子交易平台的要求编制并加密响应文件。投标人未按规定加密的响应文件，电子交易平台将拒收。投标人应当在响应文件提交截止时间前完成响应文件的传输提交，且可以补充、修改或者撤回响应文件。补充或者修改响应文件的，应当先行撤回原文件，补充、修改后重新传输提交。</w:t>
      </w:r>
      <w:r>
        <w:rPr>
          <w:rFonts w:hint="eastAsia" w:ascii="宋体" w:hAnsi="宋体" w:cs="宋体"/>
          <w:bCs/>
          <w:szCs w:val="21"/>
        </w:rPr>
        <w:t>响应文件提交</w:t>
      </w:r>
      <w:r>
        <w:rPr>
          <w:rFonts w:hint="eastAsia" w:ascii="宋体" w:hAnsi="宋体" w:cs="宋体"/>
          <w:szCs w:val="21"/>
        </w:rPr>
        <w:t>截止时间前未完成传输的，视为撤回响应文件。</w:t>
      </w:r>
      <w:r>
        <w:rPr>
          <w:rFonts w:hint="eastAsia" w:ascii="宋体" w:hAnsi="宋体" w:cs="宋体"/>
          <w:bCs/>
          <w:szCs w:val="21"/>
        </w:rPr>
        <w:t>响应文件提交</w:t>
      </w:r>
      <w:r>
        <w:rPr>
          <w:rFonts w:hint="eastAsia" w:ascii="宋体" w:hAnsi="宋体" w:cs="宋体"/>
          <w:szCs w:val="21"/>
        </w:rPr>
        <w:t>截止时间后提交的响应文件，电子交易平台将拒收。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（2）如有特殊情况，采购代理机构延长</w:t>
      </w:r>
      <w:r>
        <w:rPr>
          <w:rFonts w:hint="eastAsia" w:ascii="宋体" w:hAnsi="宋体" w:cs="宋体"/>
          <w:bCs/>
          <w:szCs w:val="21"/>
        </w:rPr>
        <w:t>响应文件提交</w:t>
      </w:r>
      <w:r>
        <w:rPr>
          <w:rFonts w:hint="eastAsia" w:ascii="宋体" w:hAnsi="宋体" w:cs="宋体"/>
          <w:szCs w:val="21"/>
        </w:rPr>
        <w:t>截止时间和开标时间，采购代理机构和投标人的权利和义务将受到新的截止时间和开标时间的约束。</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电子备份响应文件的相关说明</w:t>
      </w:r>
    </w:p>
    <w:p>
      <w:pPr>
        <w:kinsoku w:val="0"/>
        <w:adjustRightInd w:val="0"/>
        <w:snapToGrid w:val="0"/>
        <w:spacing w:line="400" w:lineRule="exact"/>
        <w:ind w:firstLine="420" w:firstLineChars="200"/>
        <w:rPr>
          <w:rFonts w:ascii="宋体" w:hAnsi="宋体" w:cs="宋体"/>
        </w:rPr>
      </w:pPr>
      <w:r>
        <w:rPr>
          <w:rFonts w:hint="eastAsia" w:ascii="宋体" w:hAnsi="宋体" w:cs="宋体"/>
        </w:rPr>
        <w:t>（1）提供电子备份谈判响应文件的，应当在响应文件提交截止时间前按要求密封，以现场提交或邮寄的方式送达到采购代理机构工作人员手上（广西北海市北海大道158号北园公寓星辰座7楼A室</w:t>
      </w:r>
      <w:r>
        <w:rPr>
          <w:rFonts w:hint="eastAsia" w:ascii="宋体" w:hAnsi="宋体" w:cs="宋体"/>
          <w:szCs w:val="21"/>
        </w:rPr>
        <w:t>，开标当天现场递交地址：北海市北海大道（中段）177号市政务服务中心三楼</w:t>
      </w:r>
      <w:r>
        <w:rPr>
          <w:rFonts w:hint="eastAsia" w:ascii="宋体" w:hAnsi="宋体" w:cs="宋体"/>
        </w:rPr>
        <w:t>），逾期送达或未按要求密封将被拒收。</w:t>
      </w:r>
    </w:p>
    <w:p>
      <w:pPr>
        <w:kinsoku w:val="0"/>
        <w:spacing w:line="400" w:lineRule="exact"/>
        <w:ind w:firstLine="420"/>
        <w:rPr>
          <w:rFonts w:ascii="宋体" w:hAnsi="宋体" w:cs="宋体"/>
          <w:szCs w:val="20"/>
        </w:rPr>
      </w:pPr>
      <w:r>
        <w:rPr>
          <w:rFonts w:hint="eastAsia" w:ascii="宋体" w:hAnsi="宋体" w:cs="宋体"/>
          <w:szCs w:val="20"/>
        </w:rPr>
        <w:t>邮寄地址：广西北海市北海大道158号北园公寓星辰座7楼A室， 联系人：李方   电话：0779-3969698。</w:t>
      </w:r>
    </w:p>
    <w:p>
      <w:pPr>
        <w:kinsoku w:val="0"/>
        <w:spacing w:line="400" w:lineRule="exact"/>
        <w:ind w:firstLine="420"/>
        <w:rPr>
          <w:rFonts w:ascii="宋体" w:hAnsi="宋体" w:cs="宋体"/>
          <w:szCs w:val="20"/>
        </w:rPr>
      </w:pPr>
      <w:r>
        <w:rPr>
          <w:rFonts w:hint="eastAsia" w:ascii="宋体" w:hAnsi="宋体" w:cs="宋体"/>
          <w:szCs w:val="20"/>
        </w:rPr>
        <w:t>拒收到付邮件，通过邮寄方式送达的，请合理安排邮寄时间，因邮寄原因未能在规定时间内送达的后果由投标人自行承担。</w:t>
      </w:r>
    </w:p>
    <w:p>
      <w:pPr>
        <w:kinsoku w:val="0"/>
        <w:adjustRightInd w:val="0"/>
        <w:snapToGrid w:val="0"/>
        <w:spacing w:line="400" w:lineRule="exact"/>
        <w:ind w:firstLine="420" w:firstLineChars="200"/>
        <w:rPr>
          <w:rFonts w:ascii="宋体" w:hAnsi="宋体" w:cs="宋体"/>
        </w:rPr>
      </w:pPr>
      <w:r>
        <w:rPr>
          <w:rFonts w:hint="eastAsia" w:ascii="宋体" w:hAnsi="宋体" w:cs="宋体"/>
        </w:rPr>
        <w:t>投标人自行承担电子备份响应文件在邮寄过程中出现的所有安全问题。</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rPr>
        <w:t>（2）投标人在响应文件提交截止时间之前，可以对已提交的电子备份响应文件进行修改或撤回，并书面通知采购人；响应文件提交截止时间后，投标人不得撤回、修改电子备份响应文件。修改后重新提交的电子备份响应文件应当按本磋商文件的要求签署、盖章和密封。</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9.2响应文件</w:t>
      </w:r>
      <w:r>
        <w:rPr>
          <w:rFonts w:hint="eastAsia" w:ascii="宋体" w:hAnsi="宋体" w:cs="宋体"/>
        </w:rPr>
        <w:t>从响应文件提交截止日期后</w:t>
      </w:r>
      <w:r>
        <w:rPr>
          <w:rFonts w:hint="eastAsia" w:ascii="宋体" w:hAnsi="宋体" w:cs="宋体"/>
          <w:u w:val="single"/>
        </w:rPr>
        <w:t xml:space="preserve"> 60 </w:t>
      </w:r>
      <w:r>
        <w:rPr>
          <w:rFonts w:hint="eastAsia" w:ascii="宋体" w:hAnsi="宋体" w:cs="宋体"/>
        </w:rPr>
        <w:t>天内有效。</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10.迟交的响应文件</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10.1在本文件要求响应文件提交截止时间后送达的响应文件为无效文件，采购代理机构将拒收。</w:t>
      </w:r>
    </w:p>
    <w:p>
      <w:pPr>
        <w:kinsoku w:val="0"/>
        <w:spacing w:line="400" w:lineRule="exact"/>
        <w:jc w:val="left"/>
        <w:rPr>
          <w:rFonts w:ascii="宋体" w:hAnsi="宋体" w:cs="宋体"/>
          <w:b/>
          <w:bCs/>
          <w:szCs w:val="21"/>
        </w:rPr>
      </w:pPr>
      <w:r>
        <w:rPr>
          <w:rFonts w:hint="eastAsia" w:ascii="宋体" w:hAnsi="宋体" w:cs="宋体"/>
          <w:b/>
          <w:bCs/>
          <w:szCs w:val="21"/>
        </w:rPr>
        <w:t>11.</w:t>
      </w:r>
      <w:r>
        <w:rPr>
          <w:rFonts w:hint="eastAsia" w:ascii="宋体" w:hAnsi="宋体" w:cs="宋体"/>
          <w:b/>
          <w:bCs/>
        </w:rPr>
        <w:t>诚信承诺</w:t>
      </w:r>
    </w:p>
    <w:p>
      <w:pPr>
        <w:kinsoku w:val="0"/>
        <w:adjustRightInd w:val="0"/>
        <w:snapToGrid w:val="0"/>
        <w:spacing w:line="400" w:lineRule="exact"/>
        <w:ind w:firstLine="420" w:firstLineChars="200"/>
        <w:rPr>
          <w:rFonts w:ascii="宋体" w:hAnsi="宋体" w:cs="宋体"/>
        </w:rPr>
      </w:pPr>
      <w:r>
        <w:rPr>
          <w:rFonts w:hint="eastAsia" w:ascii="宋体" w:hAnsi="宋体" w:cs="宋体"/>
        </w:rPr>
        <w:t>投标人须于</w:t>
      </w:r>
      <w:r>
        <w:rPr>
          <w:rFonts w:hint="eastAsia" w:ascii="宋体" w:hAnsi="宋体" w:cs="宋体"/>
          <w:b/>
          <w:bCs/>
        </w:rPr>
        <w:t>响应文件提交截止时间前</w:t>
      </w:r>
      <w:r>
        <w:rPr>
          <w:rFonts w:hint="eastAsia" w:ascii="宋体" w:hAnsi="宋体" w:cs="宋体"/>
        </w:rPr>
        <w:t>将《诚信记录良好承诺函》盖章扫描</w:t>
      </w:r>
      <w:r>
        <w:rPr>
          <w:rFonts w:hint="eastAsia" w:ascii="宋体" w:hAnsi="宋体" w:cs="宋体"/>
          <w:b/>
          <w:bCs/>
        </w:rPr>
        <w:t>发至采购代理机构的邮箱945048556@qq.com</w:t>
      </w:r>
      <w:r>
        <w:rPr>
          <w:rFonts w:hint="eastAsia" w:ascii="宋体" w:hAnsi="宋体" w:cs="宋体"/>
        </w:rPr>
        <w:t>），并将《诚信记录良好承诺函》复印件装订于响应文件中。</w:t>
      </w:r>
    </w:p>
    <w:p>
      <w:pPr>
        <w:kinsoku w:val="0"/>
        <w:adjustRightInd w:val="0"/>
        <w:snapToGrid w:val="0"/>
        <w:spacing w:line="400" w:lineRule="exact"/>
        <w:ind w:firstLine="422" w:firstLineChars="200"/>
        <w:jc w:val="left"/>
        <w:rPr>
          <w:rFonts w:ascii="宋体" w:hAnsi="宋体" w:cs="宋体"/>
          <w:b/>
          <w:szCs w:val="21"/>
        </w:rPr>
      </w:pPr>
      <w:r>
        <w:rPr>
          <w:rFonts w:hint="eastAsia" w:ascii="宋体" w:hAnsi="宋体" w:cs="宋体"/>
          <w:b/>
          <w:bCs/>
          <w:szCs w:val="21"/>
        </w:rPr>
        <w:t>注：</w:t>
      </w:r>
      <w:r>
        <w:rPr>
          <w:rFonts w:hint="eastAsia" w:ascii="宋体" w:hAnsi="宋体" w:cs="宋体"/>
          <w:kern w:val="0"/>
          <w:szCs w:val="21"/>
        </w:rPr>
        <w:t>在采购过程中符合竞争要求的供应商或者报价未超过采购预算的供应商不足3家的</w:t>
      </w:r>
      <w:r>
        <w:rPr>
          <w:rFonts w:hint="eastAsia" w:ascii="宋体" w:hAnsi="宋体" w:cs="宋体"/>
          <w:bCs/>
          <w:szCs w:val="21"/>
        </w:rPr>
        <w:t>，采购代理机构将按政府采购管理的有关规定处理。</w:t>
      </w:r>
    </w:p>
    <w:p>
      <w:pPr>
        <w:kinsoku w:val="0"/>
        <w:adjustRightInd w:val="0"/>
        <w:snapToGrid w:val="0"/>
        <w:spacing w:line="400" w:lineRule="exact"/>
        <w:jc w:val="center"/>
        <w:rPr>
          <w:rFonts w:ascii="宋体" w:hAnsi="宋体" w:cs="宋体"/>
          <w:b/>
        </w:rPr>
      </w:pPr>
      <w:r>
        <w:rPr>
          <w:rFonts w:hint="eastAsia" w:ascii="宋体" w:hAnsi="宋体" w:cs="宋体"/>
          <w:b/>
          <w:szCs w:val="21"/>
        </w:rPr>
        <w:t>五</w:t>
      </w:r>
      <w:r>
        <w:rPr>
          <w:rFonts w:hint="eastAsia" w:ascii="宋体" w:hAnsi="宋体" w:cs="宋体"/>
          <w:b/>
        </w:rPr>
        <w:t>.磋商程序及评定标准</w:t>
      </w:r>
    </w:p>
    <w:p>
      <w:pPr>
        <w:kinsoku w:val="0"/>
        <w:adjustRightInd w:val="0"/>
        <w:snapToGrid w:val="0"/>
        <w:spacing w:line="400" w:lineRule="exact"/>
        <w:ind w:firstLine="412" w:firstLineChars="200"/>
        <w:rPr>
          <w:rFonts w:ascii="宋体" w:hAnsi="宋体" w:cs="Courier New"/>
          <w:bCs/>
          <w:spacing w:val="-2"/>
          <w:szCs w:val="21"/>
        </w:rPr>
      </w:pPr>
      <w:r>
        <w:rPr>
          <w:rFonts w:hint="eastAsia" w:ascii="宋体" w:hAnsi="宋体" w:cs="Courier New"/>
          <w:bCs/>
          <w:spacing w:val="-2"/>
          <w:szCs w:val="21"/>
        </w:rPr>
        <w:t>开启会的准备工作由采购代理机构负责落实。</w:t>
      </w:r>
    </w:p>
    <w:p>
      <w:pPr>
        <w:kinsoku w:val="0"/>
        <w:adjustRightInd w:val="0"/>
        <w:snapToGrid w:val="0"/>
        <w:spacing w:line="400" w:lineRule="exact"/>
        <w:ind w:firstLine="412" w:firstLineChars="200"/>
        <w:rPr>
          <w:rFonts w:ascii="宋体" w:hAnsi="宋体" w:cs="Courier New"/>
          <w:bCs/>
          <w:spacing w:val="-2"/>
          <w:szCs w:val="21"/>
        </w:rPr>
      </w:pPr>
      <w:r>
        <w:rPr>
          <w:rFonts w:hint="eastAsia" w:ascii="宋体" w:hAnsi="宋体" w:cs="Courier New"/>
          <w:bCs/>
          <w:spacing w:val="-2"/>
          <w:szCs w:val="21"/>
        </w:rPr>
        <w:t>采购代理机构将按照磋商文件规定的时间通过“政府采购云平台”组织开启会、开启响应文件，所有投标人均应当准时在线参加。投标人如不参加开启会的，视同认可开启会结果，事后不得对采购相关人员、开启会过程和开启会结果提出异议，同时投标人因未在线参加开启会而导致其响应文件无法按时解密等一切后果由投标人自行承担。</w:t>
      </w:r>
    </w:p>
    <w:p>
      <w:pPr>
        <w:kinsoku w:val="0"/>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12.磋商程序</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12.1响应文件提交截止时间后，主持人宣布磋商开始。</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12.2向投标人发出电子加密响应文件【开始解密】通知，由投标人登录政采云平台，用“项目采购-开标评标”功能按竞争性磋商文件规定的时间内自行进行对响应文件在线解密。投标人在规定的时间内无法完成已提交的“电子加密响应文件”解密的，如已按规定提交了电子备份响应文件的，将由采购代理机构按“政府采购云平台”操作规范将备份响应文件上传至“政府采购云平台”，上传成功后，“电子加密响应文件”自动失效。如未提供电子备份响应文件，将不进行再次解密程序。无法在线解密视为投标人放弃竞标。在线解密时间为30分钟。</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12.3磋商小组对响应文件进行评估和比较。</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12.4以政采云平台中“项目采购”应用模块获取本磋商文件顺序确定各投标人磋商、顺序。</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12.5磋商小组与单一投标人分别进行磋商。（磋商时投标人的技术资料、价格和其他信息在评审、磋商过程中保密）</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12.6磋商小组要求所有实质性响应的投标人在规定时间内提交最后报价（只公开最后报价，最后报价原则上不得高于初次报价）。</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12.7由磋商小组采用综合评分法对提交最后报价的投标人的响应文件和最后报价进行综合评审，在符合采购需求、质量和服务要求的前提下，按评审得分从高到低顺序推荐确定成交候选人。</w:t>
      </w:r>
    </w:p>
    <w:p>
      <w:pPr>
        <w:kinsoku w:val="0"/>
        <w:adjustRightInd w:val="0"/>
        <w:snapToGrid w:val="0"/>
        <w:spacing w:line="400" w:lineRule="exact"/>
        <w:ind w:firstLine="420" w:firstLineChars="200"/>
        <w:rPr>
          <w:rFonts w:ascii="宋体" w:hAnsi="宋体" w:cs="宋体"/>
          <w:b/>
          <w:bCs/>
          <w:szCs w:val="21"/>
        </w:rPr>
      </w:pPr>
      <w:r>
        <w:rPr>
          <w:rFonts w:hint="eastAsia" w:ascii="宋体" w:hAnsi="宋体" w:cs="宋体"/>
          <w:szCs w:val="21"/>
        </w:rPr>
        <w:t>特别说明：政采云公司如对电子化磋商及评审程序有调整的，按调整后的程序操作。</w:t>
      </w:r>
      <w:r>
        <w:rPr>
          <w:rFonts w:hint="eastAsia" w:ascii="宋体" w:hAnsi="Courier New" w:cs="Courier New"/>
          <w:szCs w:val="21"/>
        </w:rPr>
        <w:t>在响应文件评审及磋商过程中，</w:t>
      </w:r>
      <w:r>
        <w:rPr>
          <w:rFonts w:hint="eastAsia" w:ascii="宋体" w:hAnsi="Courier New"/>
          <w:szCs w:val="21"/>
        </w:rPr>
        <w:t>投标人须自行做好随时进行磋商或报价的准备，因投标人的自身原因，未能够在规定时间内与磋商小组进行磋商、提交报价的，后果自负。</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13.采购过程中出现以下情形，导致电子交易平台无法正常运行，或者无法保证电子交易的公平、公正和安</w:t>
      </w:r>
    </w:p>
    <w:p>
      <w:pPr>
        <w:kinsoku w:val="0"/>
        <w:adjustRightInd w:val="0"/>
        <w:snapToGrid w:val="0"/>
        <w:spacing w:line="400" w:lineRule="exact"/>
        <w:ind w:firstLine="316" w:firstLineChars="150"/>
        <w:rPr>
          <w:rFonts w:ascii="宋体" w:hAnsi="宋体" w:cs="宋体"/>
          <w:b/>
          <w:bCs/>
          <w:szCs w:val="21"/>
        </w:rPr>
      </w:pPr>
      <w:r>
        <w:rPr>
          <w:rFonts w:hint="eastAsia" w:ascii="宋体" w:hAnsi="宋体" w:cs="宋体"/>
          <w:b/>
          <w:bCs/>
          <w:szCs w:val="21"/>
        </w:rPr>
        <w:t>全时，采购组织机构可中止电子交易活动：</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13.1电子交易平台发生故障而无法登录访问的； </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13.2电子交易平台应用或数据库出现错误，不能进行正常操作的；</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13.3电子交易平台发现严重安全漏洞，有潜在泄密危险的；</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 xml:space="preserve">13.4病毒发作导致不能进行正常操作的； </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13.5其他无法保证电子交易的公平、公正和安全的情况。</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14.磋商内容</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14.1本次磋商内容为在本磋商文件范围内就投标人的响应文件，磋商小组与投标人在技术、价格、服务、合同等问题进行磋商，最终确定成交与否。</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14.2磋商应作书面记录，投标人并就磋商内容作出书面承诺，并由投标人法定代表人（负责人）或其授权委托人签字后生效，作为响应文件的一部分。</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14.3本磋商文件有实质性变动的，磋商小组以书面形式通知所有参加磋商的投标人。</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15.磋商</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15.1磋商小组由采购人、采购代理机构依法组建，负责评审活动。磋商小组遵循公开、公平、公正、科学合理、竞争择优的原则。</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15.2磋商小组由采购人代表和有关方面专家组成，成员人数为3人以上单数。</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15.3磋商小组负责对投标人资格的最终审定。</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16.磋商响应文件的初审鉴定</w:t>
      </w:r>
    </w:p>
    <w:p>
      <w:pPr>
        <w:kinsoku w:val="0"/>
        <w:adjustRightInd w:val="0"/>
        <w:snapToGrid w:val="0"/>
        <w:spacing w:line="400" w:lineRule="exact"/>
        <w:ind w:firstLine="420"/>
        <w:rPr>
          <w:rFonts w:ascii="宋体" w:hAnsi="Courier New" w:cs="Courier New"/>
        </w:rPr>
      </w:pPr>
      <w:r>
        <w:rPr>
          <w:rFonts w:hint="eastAsia" w:ascii="宋体" w:hAnsi="Courier New" w:cs="Courier New"/>
          <w:b/>
          <w:bCs/>
        </w:rPr>
        <w:t>16.1</w:t>
      </w:r>
      <w:r>
        <w:rPr>
          <w:rFonts w:ascii="宋体" w:hAnsi="Courier New" w:cs="Courier New"/>
          <w:b/>
          <w:bCs/>
        </w:rPr>
        <w:t>资格性审查</w:t>
      </w:r>
    </w:p>
    <w:p>
      <w:pPr>
        <w:kinsoku w:val="0"/>
        <w:adjustRightInd w:val="0"/>
        <w:snapToGrid w:val="0"/>
        <w:spacing w:line="400" w:lineRule="exact"/>
        <w:ind w:firstLine="420"/>
        <w:rPr>
          <w:rFonts w:ascii="宋体" w:hAnsi="Courier New" w:cs="Courier New"/>
        </w:rPr>
      </w:pPr>
      <w:r>
        <w:rPr>
          <w:rFonts w:hint="eastAsia" w:ascii="宋体" w:hAnsi="Courier New" w:cs="Courier New"/>
        </w:rPr>
        <w:t>16.1.1</w:t>
      </w:r>
      <w:r>
        <w:rPr>
          <w:rFonts w:hint="eastAsia" w:ascii="宋体" w:hAnsi="宋体" w:cs="Courier New"/>
          <w:szCs w:val="21"/>
        </w:rPr>
        <w:t>由磋商小组</w:t>
      </w:r>
      <w:r>
        <w:rPr>
          <w:rFonts w:ascii="宋体" w:hAnsi="Courier New" w:cs="Courier New"/>
        </w:rPr>
        <w:t>依据法律、法规和</w:t>
      </w:r>
      <w:r>
        <w:rPr>
          <w:rFonts w:hint="eastAsia" w:ascii="宋体" w:hAnsi="Courier New" w:cs="Courier New"/>
        </w:rPr>
        <w:t>本磋商文件</w:t>
      </w:r>
      <w:r>
        <w:rPr>
          <w:rFonts w:ascii="宋体" w:hAnsi="Courier New" w:cs="Courier New"/>
        </w:rPr>
        <w:t>规定，对响应文件中对资格证明等进行审查，以确定</w:t>
      </w:r>
      <w:r>
        <w:rPr>
          <w:rFonts w:hint="eastAsia" w:ascii="宋体" w:hAnsi="Courier New" w:cs="Courier New"/>
        </w:rPr>
        <w:t>投标人</w:t>
      </w:r>
      <w:r>
        <w:rPr>
          <w:rFonts w:ascii="宋体" w:hAnsi="Courier New" w:cs="Courier New"/>
        </w:rPr>
        <w:t>是否具备磋商资格。</w:t>
      </w:r>
    </w:p>
    <w:p>
      <w:pPr>
        <w:kinsoku w:val="0"/>
        <w:spacing w:line="400" w:lineRule="exact"/>
        <w:rPr>
          <w:rFonts w:ascii="宋体" w:hAnsi="Courier New" w:cs="Courier New"/>
        </w:rPr>
      </w:pPr>
      <w:r>
        <w:rPr>
          <w:rFonts w:hint="eastAsia"/>
        </w:rPr>
        <w:t xml:space="preserve">  </w:t>
      </w:r>
      <w:r>
        <w:rPr>
          <w:rFonts w:hint="eastAsia" w:ascii="宋体" w:hAnsi="Courier New" w:cs="Courier New"/>
        </w:rPr>
        <w:t xml:space="preserve">  16.1.2通过资格审查的合格投标人不足3家的，不得进入符合性审查环节，采购人或采购代理机构应当重新开展采购活动。</w:t>
      </w:r>
    </w:p>
    <w:p>
      <w:pPr>
        <w:kinsoku w:val="0"/>
        <w:adjustRightInd w:val="0"/>
        <w:snapToGrid w:val="0"/>
        <w:spacing w:line="400" w:lineRule="exact"/>
        <w:ind w:firstLine="420"/>
        <w:rPr>
          <w:rFonts w:ascii="宋体" w:hAnsi="Courier New" w:cs="Courier New"/>
          <w:b/>
          <w:bCs/>
        </w:rPr>
      </w:pPr>
      <w:r>
        <w:rPr>
          <w:rFonts w:hint="eastAsia" w:ascii="宋体" w:hAnsi="Courier New" w:cs="Courier New"/>
          <w:b/>
          <w:bCs/>
        </w:rPr>
        <w:t>16.2</w:t>
      </w:r>
      <w:r>
        <w:rPr>
          <w:rFonts w:ascii="宋体" w:hAnsi="Courier New" w:cs="Courier New"/>
          <w:b/>
          <w:bCs/>
        </w:rPr>
        <w:t>符合性审查</w:t>
      </w:r>
    </w:p>
    <w:p>
      <w:pPr>
        <w:kinsoku w:val="0"/>
        <w:adjustRightInd w:val="0"/>
        <w:snapToGrid w:val="0"/>
        <w:spacing w:line="400" w:lineRule="exact"/>
        <w:ind w:firstLine="420"/>
        <w:rPr>
          <w:rFonts w:ascii="宋体" w:hAnsi="Courier New" w:cs="Courier New"/>
        </w:rPr>
      </w:pPr>
      <w:r>
        <w:rPr>
          <w:rFonts w:hint="eastAsia" w:ascii="宋体" w:hAnsi="Courier New" w:cs="Courier New"/>
        </w:rPr>
        <w:t>16.2.1磋商时，磋商小组将首先评定每份响应文件是否在实质上响应了本磋商文件要求。所谓实质上的响应，是指响应文件与本磋商文件的所有实质性条款、条件和要求相符，无显著差异或保留，或者对合同中约定的采购人的权利和投标人的义务方面造成重大的限制，纠正这些显著差异或保留将会对其他实质上响应本磋商文件要求的投标人的竞争地位产生不公正的影响。</w:t>
      </w:r>
    </w:p>
    <w:p>
      <w:pPr>
        <w:kinsoku w:val="0"/>
        <w:spacing w:line="400" w:lineRule="exact"/>
        <w:rPr>
          <w:rFonts w:ascii="宋体" w:hAnsi="Courier New" w:cs="Courier New"/>
        </w:rPr>
      </w:pPr>
      <w:r>
        <w:rPr>
          <w:rFonts w:hint="eastAsia"/>
        </w:rPr>
        <w:t xml:space="preserve">    </w:t>
      </w:r>
      <w:r>
        <w:rPr>
          <w:rFonts w:hint="eastAsia" w:ascii="宋体" w:hAnsi="Courier New" w:cs="Courier New"/>
        </w:rPr>
        <w:t>16.2.2通过符合性审查的合格投标人不足3家的，不得进入磋商环节，采购人或采购代理机构应当重新开展采购活动。</w:t>
      </w:r>
    </w:p>
    <w:p>
      <w:pPr>
        <w:kinsoku w:val="0"/>
        <w:adjustRightInd w:val="0"/>
        <w:snapToGrid w:val="0"/>
        <w:spacing w:line="400" w:lineRule="exact"/>
        <w:ind w:firstLine="420"/>
        <w:rPr>
          <w:rFonts w:ascii="宋体" w:hAnsi="Courier New" w:cs="Courier New"/>
        </w:rPr>
      </w:pPr>
      <w:r>
        <w:rPr>
          <w:rFonts w:hint="eastAsia" w:ascii="宋体" w:hAnsi="Courier New" w:cs="Courier New"/>
        </w:rPr>
        <w:t>16.3</w:t>
      </w:r>
      <w:r>
        <w:rPr>
          <w:rFonts w:ascii="宋体" w:hAnsi="Courier New" w:cs="Courier New"/>
        </w:rPr>
        <w:t>如果响应文件实质不响应</w:t>
      </w:r>
      <w:r>
        <w:rPr>
          <w:rFonts w:hint="eastAsia" w:ascii="宋体" w:hAnsi="Courier New" w:cs="Courier New"/>
        </w:rPr>
        <w:t>本磋商文件</w:t>
      </w:r>
      <w:r>
        <w:rPr>
          <w:rFonts w:ascii="宋体" w:hAnsi="Courier New" w:cs="Courier New"/>
        </w:rPr>
        <w:t>的各项要求，磋商小组将予以拒绝，并且不允许</w:t>
      </w:r>
      <w:r>
        <w:rPr>
          <w:rFonts w:hint="eastAsia" w:ascii="宋体" w:hAnsi="Courier New" w:cs="Courier New"/>
        </w:rPr>
        <w:t>投标人</w:t>
      </w:r>
      <w:r>
        <w:rPr>
          <w:rFonts w:ascii="宋体" w:hAnsi="Courier New" w:cs="Courier New"/>
        </w:rPr>
        <w:t>通过修改或撤销其不符合要求的差异或保留，使之成为具有响应性的磋商。</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17.对明显的文字和计算错误的修正原则</w:t>
      </w:r>
    </w:p>
    <w:p>
      <w:pPr>
        <w:kinsoku w:val="0"/>
        <w:adjustRightInd w:val="0"/>
        <w:snapToGrid w:val="0"/>
        <w:spacing w:line="400" w:lineRule="exact"/>
        <w:ind w:firstLine="420"/>
        <w:rPr>
          <w:rFonts w:ascii="宋体" w:hAnsi="Courier New" w:cs="Courier New"/>
        </w:rPr>
      </w:pPr>
      <w:r>
        <w:rPr>
          <w:rFonts w:hint="eastAsia" w:ascii="宋体" w:hAnsi="Courier New" w:cs="Courier New"/>
        </w:rPr>
        <w:t>17.1</w:t>
      </w:r>
      <w:r>
        <w:rPr>
          <w:rFonts w:ascii="宋体" w:hAnsi="Courier New" w:cs="Courier New"/>
        </w:rPr>
        <w:t>响应文件中报价一览表（报价表）内容与响应文件中相应内容不一致的，以报价一览表（报价表）为准；</w:t>
      </w:r>
    </w:p>
    <w:p>
      <w:pPr>
        <w:kinsoku w:val="0"/>
        <w:adjustRightInd w:val="0"/>
        <w:snapToGrid w:val="0"/>
        <w:spacing w:line="400" w:lineRule="exact"/>
        <w:ind w:firstLine="420"/>
        <w:rPr>
          <w:rFonts w:ascii="宋体" w:hAnsi="Courier New" w:cs="Courier New"/>
        </w:rPr>
      </w:pPr>
      <w:r>
        <w:rPr>
          <w:rFonts w:hint="eastAsia" w:ascii="宋体" w:hAnsi="Courier New" w:cs="Courier New"/>
        </w:rPr>
        <w:t>17.2</w:t>
      </w:r>
      <w:r>
        <w:rPr>
          <w:rFonts w:ascii="宋体" w:hAnsi="Courier New" w:cs="Courier New"/>
        </w:rPr>
        <w:t>大写金额和小写金额不一致的，以大写金额为准；</w:t>
      </w:r>
    </w:p>
    <w:p>
      <w:pPr>
        <w:kinsoku w:val="0"/>
        <w:adjustRightInd w:val="0"/>
        <w:snapToGrid w:val="0"/>
        <w:spacing w:line="400" w:lineRule="exact"/>
        <w:ind w:firstLine="420"/>
        <w:rPr>
          <w:rFonts w:ascii="宋体" w:hAnsi="Courier New" w:cs="Courier New"/>
        </w:rPr>
      </w:pPr>
      <w:r>
        <w:rPr>
          <w:rFonts w:hint="eastAsia" w:ascii="宋体" w:hAnsi="Courier New" w:cs="Courier New"/>
        </w:rPr>
        <w:t>17.3</w:t>
      </w:r>
      <w:r>
        <w:rPr>
          <w:rFonts w:ascii="宋体" w:hAnsi="Courier New" w:cs="Courier New"/>
        </w:rPr>
        <w:t>单价金额小数点或者百分比有明显错位的，以开标一览表的总价为准，并修改单价；</w:t>
      </w:r>
    </w:p>
    <w:p>
      <w:pPr>
        <w:kinsoku w:val="0"/>
        <w:adjustRightInd w:val="0"/>
        <w:snapToGrid w:val="0"/>
        <w:spacing w:line="400" w:lineRule="exact"/>
        <w:ind w:firstLine="420"/>
        <w:rPr>
          <w:rFonts w:ascii="宋体" w:hAnsi="Courier New" w:cs="Courier New"/>
        </w:rPr>
      </w:pPr>
      <w:r>
        <w:rPr>
          <w:rFonts w:hint="eastAsia" w:ascii="宋体" w:hAnsi="Courier New" w:cs="Courier New"/>
        </w:rPr>
        <w:t>17.4</w:t>
      </w:r>
      <w:r>
        <w:rPr>
          <w:rFonts w:ascii="宋体" w:hAnsi="Courier New" w:cs="Courier New"/>
        </w:rPr>
        <w:t>总价金额与按单价汇总金额不一致的，以单价金额计算结果为准。</w:t>
      </w:r>
    </w:p>
    <w:p>
      <w:pPr>
        <w:kinsoku w:val="0"/>
        <w:adjustRightInd w:val="0"/>
        <w:snapToGrid w:val="0"/>
        <w:spacing w:line="400" w:lineRule="exact"/>
        <w:ind w:firstLine="420"/>
        <w:rPr>
          <w:rFonts w:ascii="宋体" w:hAnsi="Courier New" w:cs="Courier New"/>
        </w:rPr>
      </w:pPr>
      <w:r>
        <w:rPr>
          <w:rFonts w:ascii="宋体" w:hAnsi="Courier New" w:cs="Courier New"/>
        </w:rPr>
        <w:t>同时出现两种以上不一致的，按照前款规定的顺序修正。修正后的报价经</w:t>
      </w:r>
      <w:r>
        <w:rPr>
          <w:rFonts w:hint="eastAsia" w:ascii="宋体" w:hAnsi="Courier New" w:cs="Courier New"/>
        </w:rPr>
        <w:t>投标</w:t>
      </w:r>
      <w:r>
        <w:rPr>
          <w:rFonts w:ascii="宋体" w:hAnsi="Courier New" w:cs="Courier New"/>
        </w:rPr>
        <w:t>人确认后产生约束力，</w:t>
      </w:r>
      <w:r>
        <w:rPr>
          <w:rFonts w:hint="eastAsia" w:ascii="宋体" w:hAnsi="Courier New" w:cs="Courier New"/>
        </w:rPr>
        <w:t>投标人</w:t>
      </w:r>
      <w:r>
        <w:rPr>
          <w:rFonts w:ascii="宋体" w:hAnsi="Courier New" w:cs="Courier New"/>
        </w:rPr>
        <w:t>不确认的，其</w:t>
      </w:r>
      <w:r>
        <w:rPr>
          <w:rFonts w:hint="eastAsia" w:ascii="宋体" w:hAnsi="Courier New" w:cs="Courier New"/>
        </w:rPr>
        <w:t>磋商</w:t>
      </w:r>
      <w:r>
        <w:rPr>
          <w:rFonts w:ascii="宋体" w:hAnsi="Courier New" w:cs="Courier New"/>
        </w:rPr>
        <w:t>无效。</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18.响应文件的评审、比较和否决</w:t>
      </w:r>
    </w:p>
    <w:p>
      <w:pPr>
        <w:kinsoku w:val="0"/>
        <w:adjustRightInd w:val="0"/>
        <w:snapToGrid w:val="0"/>
        <w:spacing w:line="400" w:lineRule="exact"/>
        <w:ind w:firstLine="420"/>
        <w:rPr>
          <w:rFonts w:ascii="宋体" w:hAnsi="Courier New" w:cs="Courier New"/>
        </w:rPr>
      </w:pPr>
      <w:r>
        <w:rPr>
          <w:rFonts w:hint="eastAsia" w:ascii="宋体" w:hAnsi="Courier New" w:cs="Courier New"/>
        </w:rPr>
        <w:t>18.1磋商小组按照“投标人须知前附表” 确定的顺序，集中与单一投标人分别进行磋商，并给予所有参加磋商的投标人平等的磋商机会。投标人应当在采购人或采购代理机构发出磋商通知（包括开启新一轮报价）后在政采云平台设定的时间内进行响应，否则视同放弃参加磋商权利，后果自负。</w:t>
      </w:r>
    </w:p>
    <w:p>
      <w:pPr>
        <w:kinsoku w:val="0"/>
        <w:adjustRightInd w:val="0"/>
        <w:snapToGrid w:val="0"/>
        <w:spacing w:line="400" w:lineRule="exact"/>
        <w:ind w:firstLine="420"/>
        <w:rPr>
          <w:rFonts w:ascii="宋体" w:hAnsi="Courier New" w:cs="Courier New"/>
        </w:rPr>
      </w:pPr>
      <w:r>
        <w:rPr>
          <w:rFonts w:hint="eastAsia" w:ascii="宋体" w:hAnsi="Courier New" w:cs="Courier New"/>
        </w:rPr>
        <w:t>18.2在磋商过程中，磋商小组可以根据本磋商文件和磋商情况实质性变动采购需求中的技术、服务要求以及合同草案条款，但不得变动本磋商文件中的其他内容。实质性变动的内容，须经采购人代表确认。</w:t>
      </w:r>
    </w:p>
    <w:p>
      <w:pPr>
        <w:kinsoku w:val="0"/>
        <w:adjustRightInd w:val="0"/>
        <w:snapToGrid w:val="0"/>
        <w:spacing w:line="400" w:lineRule="exact"/>
        <w:ind w:firstLine="420"/>
        <w:rPr>
          <w:rFonts w:ascii="宋体" w:hAnsi="Courier New" w:cs="Courier New"/>
        </w:rPr>
      </w:pPr>
      <w:r>
        <w:rPr>
          <w:rFonts w:hint="eastAsia" w:ascii="宋体" w:hAnsi="Courier New" w:cs="Courier New"/>
        </w:rPr>
        <w:t>18.3</w:t>
      </w:r>
      <w:r>
        <w:rPr>
          <w:rFonts w:ascii="宋体" w:hAnsi="Courier New" w:cs="Courier New"/>
        </w:rPr>
        <w:t>在</w:t>
      </w:r>
      <w:r>
        <w:rPr>
          <w:rFonts w:hint="eastAsia" w:ascii="宋体" w:hAnsi="Courier New" w:cs="Courier New"/>
        </w:rPr>
        <w:t>对竞争性磋商文件作出的实质性变动是竞争性磋商文件的有效组成部分，由磋商小组及时以书面形式同时通知所有参加磋商的投标人。</w:t>
      </w:r>
    </w:p>
    <w:p>
      <w:pPr>
        <w:kinsoku w:val="0"/>
        <w:adjustRightInd w:val="0"/>
        <w:snapToGrid w:val="0"/>
        <w:spacing w:line="400" w:lineRule="exact"/>
        <w:ind w:firstLine="420"/>
        <w:rPr>
          <w:rFonts w:ascii="宋体" w:hAnsi="Courier New" w:cs="Courier New"/>
        </w:rPr>
      </w:pPr>
      <w:r>
        <w:rPr>
          <w:rFonts w:hint="eastAsia" w:ascii="宋体" w:hAnsi="Courier New" w:cs="Courier New"/>
        </w:rPr>
        <w:t>18.4投标人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投标人为自然人的，应当由本人签字并附身份证明。参加磋商的投标人未在规定时间内重新提交响应文件的，视同退出磋商。</w:t>
      </w:r>
    </w:p>
    <w:p>
      <w:pPr>
        <w:kinsoku w:val="0"/>
        <w:adjustRightInd w:val="0"/>
        <w:snapToGrid w:val="0"/>
        <w:spacing w:line="400" w:lineRule="exact"/>
        <w:ind w:firstLine="420"/>
        <w:rPr>
          <w:rFonts w:ascii="宋体" w:hAnsi="Courier New" w:cs="Courier New"/>
        </w:rPr>
      </w:pPr>
      <w:r>
        <w:rPr>
          <w:rFonts w:hint="eastAsia" w:ascii="宋体" w:hAnsi="Courier New" w:cs="Courier New"/>
        </w:rPr>
        <w:t>18.5采购代理机构对磋商过程和重要磋商内容进行记录，磋商双方应在记录上签字确认。</w:t>
      </w:r>
    </w:p>
    <w:p>
      <w:pPr>
        <w:kinsoku w:val="0"/>
        <w:adjustRightInd w:val="0"/>
        <w:snapToGrid w:val="0"/>
        <w:spacing w:line="400" w:lineRule="exact"/>
        <w:ind w:firstLine="420"/>
        <w:rPr>
          <w:rFonts w:ascii="宋体" w:hAnsi="Courier New" w:cs="Courier New"/>
        </w:rPr>
      </w:pPr>
      <w:r>
        <w:rPr>
          <w:rFonts w:hint="eastAsia" w:ascii="宋体" w:hAnsi="Courier New" w:cs="Courier New"/>
        </w:rPr>
        <w:t>18.6磋商过程中重新提交的响应文件，投标人可以在该响应文件开启前补充、修改</w:t>
      </w:r>
      <w:r>
        <w:rPr>
          <w:rFonts w:ascii="宋体" w:hAnsi="Courier New" w:cs="Courier New"/>
        </w:rPr>
        <w:t>。</w:t>
      </w:r>
    </w:p>
    <w:p>
      <w:pPr>
        <w:kinsoku w:val="0"/>
        <w:adjustRightInd w:val="0"/>
        <w:snapToGrid w:val="0"/>
        <w:spacing w:line="400" w:lineRule="exact"/>
        <w:ind w:firstLine="420"/>
        <w:rPr>
          <w:rFonts w:ascii="宋体" w:hAnsi="Courier New" w:cs="Courier New"/>
        </w:rPr>
      </w:pPr>
      <w:r>
        <w:rPr>
          <w:rFonts w:hint="eastAsia" w:ascii="宋体" w:hAnsi="Courier New" w:cs="Courier New"/>
        </w:rPr>
        <w:t>18.7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kinsoku w:val="0"/>
        <w:adjustRightInd w:val="0"/>
        <w:snapToGrid w:val="0"/>
        <w:spacing w:line="400" w:lineRule="exact"/>
        <w:ind w:firstLine="420"/>
        <w:rPr>
          <w:rFonts w:ascii="宋体" w:hAnsi="Courier New" w:cs="Courier New"/>
        </w:rPr>
      </w:pPr>
      <w:r>
        <w:rPr>
          <w:rFonts w:hint="eastAsia" w:ascii="宋体" w:hAnsi="Courier New" w:cs="Courier New"/>
        </w:rPr>
        <w:t>18.8对磋商过程提交的响应文件进行有效性、完整性和响应程度审查，通过审查的合格供应商不足3家的，除本须知正文第18.7条的情形外，采购人或采购代理机构应当重新开展采购活动。</w:t>
      </w:r>
    </w:p>
    <w:p>
      <w:pPr>
        <w:kinsoku w:val="0"/>
        <w:adjustRightInd w:val="0"/>
        <w:snapToGrid w:val="0"/>
        <w:spacing w:line="400" w:lineRule="exact"/>
        <w:rPr>
          <w:rFonts w:ascii="宋体" w:hAnsi="宋体" w:cs="宋体"/>
          <w:b/>
          <w:bCs/>
          <w:szCs w:val="21"/>
        </w:rPr>
      </w:pPr>
      <w:r>
        <w:rPr>
          <w:rFonts w:hint="eastAsia" w:ascii="宋体" w:hAnsi="宋体" w:cs="宋体"/>
          <w:b/>
          <w:bCs/>
          <w:szCs w:val="21"/>
        </w:rPr>
        <w:t>19.最后报价</w:t>
      </w:r>
    </w:p>
    <w:p>
      <w:pPr>
        <w:kinsoku w:val="0"/>
        <w:adjustRightInd w:val="0"/>
        <w:snapToGrid w:val="0"/>
        <w:spacing w:line="400" w:lineRule="exact"/>
        <w:ind w:firstLine="420" w:firstLineChars="200"/>
        <w:rPr>
          <w:rFonts w:ascii="宋体" w:hAnsi="Courier New" w:cs="Courier New"/>
          <w:szCs w:val="21"/>
        </w:rPr>
      </w:pPr>
      <w:r>
        <w:rPr>
          <w:rFonts w:hint="eastAsia" w:ascii="宋体" w:hAnsi="Courier New" w:cs="Courier New"/>
          <w:szCs w:val="21"/>
        </w:rPr>
        <w:t>19.1竞争性磋商文件能够详细列明采购标的的技术、服务要求的，磋商结束后，由磋商小组要求所有继续参加磋商的投标人在政采云平台设定的时间内提交最后报价，提交最后报价的供应商不得少于3家。</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竞争性磋商文件不能详细列明采购标的的技术、服务要求，需经磋商由投标人提供最后设计方案或解决方案的，磋商结束后，由磋商小组按照少数服从多数的原则投票推荐3家以上投标人的设计方案或者解决方案，并要求其在规定时间内密封提交最后报价。</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19.2最后报价是投标人响应文件的有效组成部分。符合《政府采购竞争性磋商采购方式管理暂行办法》（财库〔2014〕214号）第三条第四项“市场竞争不充分的科研项目，以及需要扶持的科技成果转化项目”和本须知正文第18.7条情形的，提交最后报价的供应商可以为2家。</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19.3已经提交响应文件的投标人，在提交最后报价之前，可以根据磋商情况退出磋商，退出磋商的投标人的响应文件按无效响应处理。</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19.4投标人未在规定时间内提交最后报价的，后果自负。</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19.5磋商小组收齐某一分标最后报价后统一开启。</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 xml:space="preserve">19.6响应文件最后报价出现前后不一致的，按照本正文第17条的规定修正。 </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19.7修正后的报价出现下列情形的，按无效响应处理：</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（1）投标人不确认的；</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（2）经投标人确认修正后的磋商报价（包含首次报价、最后报价）超过所磋商分标规定的采购预算金额或分项采购预算金额或最高限价的（如本项目公布了最高限价）或未按本项目磋商文件要求的报价的。</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19.8经投标人确认修正后的最后报价作为评审及签订合同的依据。</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19.9最后报价结束后，磋商小组不得再与投标人进行任何形式的商谈。</w:t>
      </w:r>
    </w:p>
    <w:p>
      <w:pPr>
        <w:kinsoku w:val="0"/>
        <w:spacing w:line="400" w:lineRule="exact"/>
        <w:rPr>
          <w:rFonts w:ascii="宋体" w:hAnsi="Courier New" w:cs="Courier New"/>
          <w:b/>
          <w:bCs/>
          <w:szCs w:val="21"/>
        </w:rPr>
      </w:pPr>
      <w:r>
        <w:rPr>
          <w:rFonts w:hint="eastAsia" w:ascii="宋体" w:hAnsi="Courier New" w:cs="Courier New"/>
          <w:b/>
          <w:bCs/>
          <w:szCs w:val="21"/>
        </w:rPr>
        <w:t>20.比较与评价</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20.1评审方法：综合评分法。</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20.2经磋商确定最终采购需求和提交最后报价的投标人后，由磋商小组采用综合评分法对提交最后报价的投标人的响应文件和最后报价进行综合评分。</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20.3评审时，磋商小组各成员应当独立对每个有效的响应文件进行评价、打分，然后汇总每个投标人每项评分因素的得分。</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20.4由磋商小组根据综合评分情况，按照评审得分由高到低顺序推荐3名以上成交候选人。符合本须知正文第19.2条情形的，可以推荐2家成交候选供应商。评审得分相同的，按照评标价由低到高的顺序推荐。评审得分且评标价相同的，按照技术指标优劣顺序推荐。</w:t>
      </w:r>
    </w:p>
    <w:p>
      <w:pPr>
        <w:kinsoku w:val="0"/>
        <w:spacing w:line="400" w:lineRule="exact"/>
        <w:ind w:firstLine="420" w:firstLineChars="200"/>
        <w:rPr>
          <w:rFonts w:ascii="宋体" w:hAnsi="Courier New" w:cs="Courier New"/>
          <w:szCs w:val="21"/>
        </w:rPr>
      </w:pPr>
      <w:r>
        <w:rPr>
          <w:rFonts w:hint="eastAsia" w:ascii="宋体" w:hAnsi="Courier New" w:cs="Courier New"/>
          <w:szCs w:val="21"/>
        </w:rPr>
        <w:t>20.5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insoku w:val="0"/>
        <w:adjustRightInd w:val="0"/>
        <w:snapToGrid w:val="0"/>
        <w:spacing w:line="400" w:lineRule="exact"/>
        <w:rPr>
          <w:rFonts w:ascii="宋体" w:hAnsi="宋体" w:cs="宋体"/>
          <w:b/>
          <w:bCs/>
          <w:szCs w:val="21"/>
        </w:rPr>
      </w:pPr>
      <w:r>
        <w:rPr>
          <w:rFonts w:hint="eastAsia" w:ascii="宋体" w:hAnsi="宋体" w:cs="宋体"/>
          <w:b/>
          <w:bCs/>
          <w:szCs w:val="21"/>
        </w:rPr>
        <w:t>21.响应文件的澄清</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21.1为有利于对响应文件的比较和评议，磋商小组可要求投标人对响应文件进行澄清，必要时磋商小组可要求投标人对澄清的问题作出书面答复。</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21.2评审中需要投标人对响应文件作出澄清、说明或者补正的，磋商小组和投标人应当通过政采云平台交换数据电文。给予投标人提交澄清说明或补正的时间不少于半小时，投标人已经明确表示澄清说明或补正完毕的除外。</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21.3投标人通过政采云平台交换的数据电文必须进行电子签章。</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六.无效磋商条款</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22.1磋商响应文件如有下列情况之一，在评审中按照无效磋商处理：</w:t>
      </w:r>
    </w:p>
    <w:p>
      <w:pPr>
        <w:kinsoku w:val="0"/>
        <w:adjustRightInd w:val="0"/>
        <w:snapToGrid w:val="0"/>
        <w:spacing w:line="400" w:lineRule="exact"/>
        <w:ind w:firstLine="210" w:firstLineChars="100"/>
        <w:jc w:val="left"/>
        <w:rPr>
          <w:rFonts w:ascii="宋体" w:hAnsi="宋体" w:cs="宋体"/>
          <w:szCs w:val="21"/>
        </w:rPr>
      </w:pPr>
      <w:r>
        <w:rPr>
          <w:rFonts w:hint="eastAsia" w:ascii="宋体" w:hAnsi="宋体" w:cs="宋体"/>
          <w:szCs w:val="21"/>
        </w:rPr>
        <w:t xml:space="preserve">  （1）应交未交《诚信记录良好承诺函》的；</w:t>
      </w:r>
    </w:p>
    <w:p>
      <w:pPr>
        <w:kinsoku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（2）未按照竞争性磋商文件规定要求密封、签署、盖章的；</w:t>
      </w:r>
    </w:p>
    <w:p>
      <w:pPr>
        <w:kinsoku w:val="0"/>
        <w:adjustRightInd w:val="0"/>
        <w:snapToGrid w:val="0"/>
        <w:spacing w:line="400" w:lineRule="exact"/>
        <w:jc w:val="left"/>
        <w:rPr>
          <w:rFonts w:ascii="宋体" w:hAnsi="宋体" w:cs="宋体"/>
          <w:szCs w:val="21"/>
        </w:rPr>
      </w:pPr>
      <w:r>
        <w:rPr>
          <w:rFonts w:hint="eastAsia" w:ascii="宋体" w:hAnsi="宋体" w:cs="宋体"/>
          <w:szCs w:val="21"/>
        </w:rPr>
        <w:t xml:space="preserve">    （3）不具备竞争性磋商文件中规定资格要求的；</w:t>
      </w:r>
    </w:p>
    <w:p>
      <w:pPr>
        <w:kinsoku w:val="0"/>
        <w:adjustRightInd w:val="0"/>
        <w:snapToGrid w:val="0"/>
        <w:spacing w:line="400" w:lineRule="exact"/>
        <w:ind w:firstLine="420"/>
        <w:jc w:val="left"/>
        <w:rPr>
          <w:rFonts w:ascii="宋体" w:hAnsi="宋体" w:cs="宋体"/>
          <w:szCs w:val="21"/>
        </w:rPr>
      </w:pPr>
      <w:r>
        <w:rPr>
          <w:rFonts w:hint="eastAsia" w:ascii="宋体" w:hAnsi="宋体" w:cs="宋体"/>
          <w:szCs w:val="21"/>
        </w:rPr>
        <w:t>（4）不符合法律、法规的；</w:t>
      </w:r>
    </w:p>
    <w:p>
      <w:pPr>
        <w:kinsoku w:val="0"/>
        <w:adjustRightInd w:val="0"/>
        <w:snapToGrid w:val="0"/>
        <w:spacing w:line="400" w:lineRule="exact"/>
        <w:ind w:firstLine="420"/>
        <w:jc w:val="left"/>
        <w:rPr>
          <w:rFonts w:ascii="宋体" w:hAnsi="宋体" w:cs="宋体"/>
          <w:szCs w:val="21"/>
        </w:rPr>
      </w:pPr>
      <w:r>
        <w:rPr>
          <w:rFonts w:hint="eastAsia" w:ascii="宋体" w:hAnsi="宋体" w:cs="宋体"/>
          <w:szCs w:val="21"/>
        </w:rPr>
        <w:t>（5）不符合竞争性磋商文件中规定的实质性要求并且在磋商规定的时间内无法说明和补充的。</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22.2有下列情形之一的视为投标人互相串通参加磋商采购，其响应文件将被视为无效：</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（1）不同投标人的响应文件由同一单位或者个人编制；或不同投标人报名的IP地址一致的；</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（2）不同投标人委托同一单位或者个人办理投标事宜；</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（3）不同投标人的响应文件载明的项目管理员为同一人；</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（4）不同投标人的响应文件异常一致或磋商报价呈规律性差异；</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（5）不同投标人的响应文件相互混装。</w:t>
      </w:r>
    </w:p>
    <w:p>
      <w:pPr>
        <w:kinsoku w:val="0"/>
        <w:adjustRightInd w:val="0"/>
        <w:snapToGrid w:val="0"/>
        <w:spacing w:line="400" w:lineRule="exact"/>
        <w:ind w:firstLine="411" w:firstLineChars="196"/>
        <w:rPr>
          <w:rFonts w:ascii="宋体" w:hAnsi="宋体" w:cs="宋体"/>
          <w:szCs w:val="21"/>
        </w:rPr>
      </w:pPr>
      <w:r>
        <w:rPr>
          <w:rFonts w:hint="eastAsia" w:ascii="宋体" w:hAnsi="宋体" w:cs="宋体"/>
          <w:szCs w:val="21"/>
        </w:rPr>
        <w:t>22.3废止条款</w:t>
      </w:r>
    </w:p>
    <w:p>
      <w:pPr>
        <w:kinsoku w:val="0"/>
        <w:adjustRightInd w:val="0"/>
        <w:snapToGrid w:val="0"/>
        <w:spacing w:line="400" w:lineRule="exact"/>
        <w:ind w:firstLine="411" w:firstLineChars="196"/>
        <w:rPr>
          <w:rFonts w:ascii="宋体" w:hAnsi="宋体" w:cs="宋体"/>
          <w:szCs w:val="21"/>
        </w:rPr>
      </w:pPr>
      <w:r>
        <w:rPr>
          <w:rFonts w:hint="eastAsia" w:ascii="宋体" w:hAnsi="宋体" w:cs="宋体"/>
          <w:szCs w:val="21"/>
        </w:rPr>
        <w:t>磋商采购项目出现下列情形之一的，磋商予以废止：</w:t>
      </w:r>
    </w:p>
    <w:p>
      <w:pPr>
        <w:kinsoku w:val="0"/>
        <w:adjustRightInd w:val="0"/>
        <w:snapToGrid w:val="0"/>
        <w:spacing w:line="400" w:lineRule="exact"/>
        <w:ind w:left="420" w:leftChars="200" w:firstLine="4" w:firstLineChars="2"/>
        <w:jc w:val="left"/>
        <w:rPr>
          <w:rFonts w:ascii="宋体" w:hAnsi="宋体" w:cs="宋体"/>
          <w:bCs/>
          <w:szCs w:val="21"/>
        </w:rPr>
      </w:pPr>
      <w:r>
        <w:rPr>
          <w:rFonts w:hint="eastAsia" w:ascii="宋体" w:hAnsi="宋体" w:cs="宋体"/>
          <w:szCs w:val="21"/>
        </w:rPr>
        <w:t>（1）出现影响采购公正的违法、违规行为的；</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（2）投标人的最终报价均超过了</w:t>
      </w:r>
      <w:r>
        <w:rPr>
          <w:rFonts w:hint="eastAsia" w:ascii="宋体" w:hAnsi="宋体" w:cs="宋体"/>
          <w:bCs/>
          <w:szCs w:val="21"/>
        </w:rPr>
        <w:t>本项目采购预算</w:t>
      </w:r>
      <w:r>
        <w:rPr>
          <w:rFonts w:hint="eastAsia" w:ascii="宋体" w:hAnsi="宋体" w:cs="宋体"/>
          <w:szCs w:val="21"/>
        </w:rPr>
        <w:t>，采购人不能支付的；</w:t>
      </w:r>
    </w:p>
    <w:p>
      <w:pPr>
        <w:kinsoku w:val="0"/>
        <w:adjustRightInd w:val="0"/>
        <w:snapToGrid w:val="0"/>
        <w:spacing w:line="400" w:lineRule="exact"/>
        <w:ind w:firstLine="420"/>
        <w:rPr>
          <w:rFonts w:ascii="宋体" w:hAnsi="宋体" w:cs="宋体"/>
          <w:szCs w:val="21"/>
        </w:rPr>
      </w:pPr>
      <w:r>
        <w:rPr>
          <w:rFonts w:hint="eastAsia" w:ascii="宋体" w:hAnsi="宋体" w:cs="宋体"/>
          <w:szCs w:val="21"/>
        </w:rPr>
        <w:t>（3）因重大变故，采购任务取消的。</w:t>
      </w:r>
    </w:p>
    <w:p>
      <w:pPr>
        <w:kinsoku w:val="0"/>
        <w:spacing w:line="400" w:lineRule="exact"/>
        <w:ind w:left="420" w:leftChars="200"/>
        <w:rPr>
          <w:rFonts w:ascii="宋体" w:hAnsi="宋体" w:cs="宋体"/>
          <w:kern w:val="0"/>
          <w:szCs w:val="21"/>
        </w:rPr>
      </w:pPr>
      <w:r>
        <w:rPr>
          <w:rFonts w:hint="eastAsia" w:ascii="宋体" w:hAnsi="宋体" w:cs="宋体"/>
          <w:szCs w:val="21"/>
        </w:rPr>
        <w:t>22.4</w:t>
      </w:r>
      <w:r>
        <w:rPr>
          <w:rFonts w:hint="eastAsia" w:ascii="宋体" w:hAnsi="宋体" w:cs="宋体"/>
          <w:kern w:val="0"/>
          <w:szCs w:val="21"/>
        </w:rPr>
        <w:t>有下列情形之一的，属于恶意串通，对投标人根据政府采购法第七十七条第一款的规定追究法律</w:t>
      </w:r>
    </w:p>
    <w:p>
      <w:pPr>
        <w:kinsoku w:val="0"/>
        <w:spacing w:line="400" w:lineRule="exact"/>
        <w:ind w:left="420" w:hanging="420" w:hangingChars="200"/>
        <w:rPr>
          <w:rFonts w:ascii="宋体" w:hAnsi="宋体" w:cs="宋体"/>
          <w:kern w:val="0"/>
          <w:szCs w:val="21"/>
        </w:rPr>
      </w:pPr>
      <w:r>
        <w:rPr>
          <w:rFonts w:hint="eastAsia" w:ascii="宋体" w:hAnsi="宋体" w:cs="宋体"/>
          <w:kern w:val="0"/>
          <w:szCs w:val="21"/>
        </w:rPr>
        <w:t>责任，对采购人、采购代理机构及其工作人员根据政府采购法第七十二条的规定追究法律责任：</w:t>
      </w:r>
      <w:r>
        <w:rPr>
          <w:rFonts w:hint="eastAsia" w:ascii="宋体" w:hAnsi="宋体" w:cs="宋体"/>
          <w:kern w:val="0"/>
          <w:szCs w:val="21"/>
        </w:rPr>
        <w:br w:type="textWrapping"/>
      </w:r>
      <w:r>
        <w:rPr>
          <w:rFonts w:hint="eastAsia" w:ascii="宋体" w:hAnsi="宋体" w:cs="宋体"/>
          <w:kern w:val="0"/>
          <w:szCs w:val="21"/>
        </w:rPr>
        <w:t>（1）投标人直接或者间接从采购人或者采购代理机构处获得其他投标人的相关情况并修改其投标文件</w:t>
      </w:r>
    </w:p>
    <w:p>
      <w:pPr>
        <w:kinsoku w:val="0"/>
        <w:spacing w:line="400" w:lineRule="exact"/>
        <w:ind w:left="420" w:hanging="420" w:hangingChars="200"/>
        <w:rPr>
          <w:rFonts w:ascii="宋体" w:hAnsi="宋体" w:cs="宋体"/>
          <w:kern w:val="0"/>
          <w:szCs w:val="21"/>
        </w:rPr>
      </w:pPr>
      <w:r>
        <w:rPr>
          <w:rFonts w:hint="eastAsia" w:ascii="宋体" w:hAnsi="宋体" w:cs="宋体"/>
          <w:kern w:val="0"/>
          <w:szCs w:val="21"/>
        </w:rPr>
        <w:t>或者响应文件；</w:t>
      </w:r>
      <w:r>
        <w:rPr>
          <w:rFonts w:hint="eastAsia" w:ascii="宋体" w:hAnsi="宋体" w:cs="宋体"/>
          <w:kern w:val="0"/>
          <w:szCs w:val="21"/>
        </w:rPr>
        <w:br w:type="textWrapping"/>
      </w:r>
      <w:r>
        <w:rPr>
          <w:rFonts w:hint="eastAsia" w:ascii="宋体" w:hAnsi="宋体" w:cs="宋体"/>
          <w:kern w:val="0"/>
          <w:szCs w:val="21"/>
        </w:rPr>
        <w:t>（2）投标人按照采购人或者采购代理机构的授意撤换、修改投标文件或者响应文件；</w:t>
      </w:r>
      <w:r>
        <w:rPr>
          <w:rFonts w:hint="eastAsia" w:ascii="宋体" w:hAnsi="宋体" w:cs="宋体"/>
          <w:kern w:val="0"/>
          <w:szCs w:val="21"/>
        </w:rPr>
        <w:br w:type="textWrapping"/>
      </w:r>
      <w:r>
        <w:rPr>
          <w:rFonts w:hint="eastAsia" w:ascii="宋体" w:hAnsi="宋体" w:cs="宋体"/>
          <w:kern w:val="0"/>
          <w:szCs w:val="21"/>
        </w:rPr>
        <w:t>（3）投标人之间协商报价、技术方案等投标文件或者响应文件的实质性内容；</w:t>
      </w:r>
      <w:r>
        <w:rPr>
          <w:rFonts w:hint="eastAsia" w:ascii="宋体" w:hAnsi="宋体" w:cs="宋体"/>
          <w:kern w:val="0"/>
          <w:szCs w:val="21"/>
        </w:rPr>
        <w:br w:type="textWrapping"/>
      </w:r>
      <w:r>
        <w:rPr>
          <w:rFonts w:hint="eastAsia" w:ascii="宋体" w:hAnsi="宋体" w:cs="宋体"/>
          <w:kern w:val="0"/>
          <w:szCs w:val="21"/>
        </w:rPr>
        <w:t>（4）属于同一集团、协会、商会等组织成员的投标人按照该组织要求协同参加政府采购活动；</w:t>
      </w:r>
      <w:r>
        <w:rPr>
          <w:rFonts w:hint="eastAsia" w:ascii="宋体" w:hAnsi="宋体" w:cs="宋体"/>
          <w:kern w:val="0"/>
          <w:szCs w:val="21"/>
        </w:rPr>
        <w:br w:type="textWrapping"/>
      </w:r>
      <w:r>
        <w:rPr>
          <w:rFonts w:hint="eastAsia" w:ascii="宋体" w:hAnsi="宋体" w:cs="宋体"/>
          <w:kern w:val="0"/>
          <w:szCs w:val="21"/>
        </w:rPr>
        <w:t>（5）投标人之间事先约定由某一特定投标人中标、成交；</w:t>
      </w:r>
      <w:r>
        <w:rPr>
          <w:rFonts w:hint="eastAsia" w:ascii="宋体" w:hAnsi="宋体" w:cs="宋体"/>
          <w:kern w:val="0"/>
          <w:szCs w:val="21"/>
        </w:rPr>
        <w:br w:type="textWrapping"/>
      </w:r>
      <w:r>
        <w:rPr>
          <w:rFonts w:hint="eastAsia" w:ascii="宋体" w:hAnsi="宋体" w:cs="宋体"/>
          <w:kern w:val="0"/>
          <w:szCs w:val="21"/>
        </w:rPr>
        <w:t>（6）投标人之间商定部分投标人放弃参加政府采购活动或者放弃中标、成交；</w:t>
      </w:r>
      <w:r>
        <w:rPr>
          <w:rFonts w:hint="eastAsia" w:ascii="宋体" w:hAnsi="宋体" w:cs="宋体"/>
          <w:kern w:val="0"/>
          <w:szCs w:val="21"/>
        </w:rPr>
        <w:br w:type="textWrapping"/>
      </w:r>
      <w:r>
        <w:rPr>
          <w:rFonts w:hint="eastAsia" w:ascii="宋体" w:hAnsi="宋体" w:cs="宋体"/>
          <w:kern w:val="0"/>
          <w:szCs w:val="21"/>
        </w:rPr>
        <w:t>（7）投标人与采购人或者采购代理机构之间、投标人相互之间，为谋求特定投标人中标、成交或者排</w:t>
      </w:r>
    </w:p>
    <w:p>
      <w:pPr>
        <w:kinsoku w:val="0"/>
        <w:spacing w:line="400" w:lineRule="exact"/>
        <w:rPr>
          <w:rFonts w:ascii="宋体" w:hAnsi="宋体" w:cs="宋体"/>
          <w:kern w:val="0"/>
          <w:szCs w:val="21"/>
        </w:rPr>
      </w:pPr>
      <w:r>
        <w:rPr>
          <w:rFonts w:hint="eastAsia" w:ascii="宋体" w:hAnsi="宋体" w:cs="宋体"/>
          <w:kern w:val="0"/>
        </w:rPr>
        <w:t>斥其他投标人的其他串通行为。</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七.确定成交供应商办法</w:t>
      </w:r>
    </w:p>
    <w:p>
      <w:pPr>
        <w:kinsoku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23.1 根据以下原则确定成交供应商：</w:t>
      </w:r>
    </w:p>
    <w:p>
      <w:pPr>
        <w:kinsoku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rPr>
        <w:t>23.2在质量和服务均能满足</w:t>
      </w:r>
      <w:r>
        <w:rPr>
          <w:rFonts w:hint="eastAsia" w:ascii="宋体" w:hAnsi="宋体" w:cs="宋体"/>
        </w:rPr>
        <w:t>竞争性磋商文件</w:t>
      </w:r>
      <w:r>
        <w:rPr>
          <w:rFonts w:hint="eastAsia" w:ascii="宋体" w:hAnsi="宋体" w:cs="宋体"/>
          <w:kern w:val="0"/>
        </w:rPr>
        <w:t>实质性响应要求的投标人中按第六章的评标办法及评分标准确定的原则确定成交供应商。</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八.成交公告</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24.1采购代理机构在评审结束后2个工作日内将磋商评审报告送采购人确认，</w:t>
      </w:r>
      <w:r>
        <w:rPr>
          <w:rFonts w:hint="eastAsia" w:ascii="宋体" w:hAnsi="宋体" w:cs="宋体"/>
          <w:kern w:val="0"/>
          <w:szCs w:val="21"/>
        </w:rPr>
        <w:t>采购人</w:t>
      </w:r>
      <w:r>
        <w:rPr>
          <w:rFonts w:hint="eastAsia" w:ascii="宋体" w:hAnsi="宋体" w:cs="宋体"/>
          <w:szCs w:val="21"/>
        </w:rPr>
        <w:t>确认后，成交公告将在中国政府采购网(www.ccgp.gov.cn) 、广西政府采购网（http://zfcg.gxzf.gov.cn/）、</w:t>
      </w:r>
      <w:r>
        <w:rPr>
          <w:rFonts w:hint="eastAsia" w:ascii="宋体" w:hAnsi="宋体" w:cs="宋体"/>
          <w:szCs w:val="21"/>
          <w:lang w:eastAsia="zh-CN"/>
        </w:rPr>
        <w:t>北海市公共资源交易平台（广西.北海）http://ggzy.jgswj.gxzf.gov.cn/bhggzy/</w:t>
      </w:r>
      <w:r>
        <w:rPr>
          <w:rFonts w:hint="eastAsia" w:ascii="宋体" w:hAnsi="宋体" w:cs="宋体"/>
          <w:szCs w:val="21"/>
        </w:rPr>
        <w:t>）上发布，</w:t>
      </w:r>
      <w:r>
        <w:rPr>
          <w:rFonts w:hint="eastAsia" w:ascii="宋体" w:hAnsi="宋体" w:cs="宋体"/>
          <w:kern w:val="0"/>
          <w:szCs w:val="21"/>
        </w:rPr>
        <w:t>同时向成交供应商发出成交通知书</w:t>
      </w:r>
      <w:r>
        <w:rPr>
          <w:rFonts w:hint="eastAsia" w:ascii="宋体" w:hAnsi="宋体" w:cs="宋体"/>
          <w:szCs w:val="21"/>
        </w:rPr>
        <w:t>。</w:t>
      </w:r>
    </w:p>
    <w:p>
      <w:pPr>
        <w:kinsoku w:val="0"/>
        <w:adjustRightInd w:val="0"/>
        <w:snapToGrid w:val="0"/>
        <w:spacing w:line="400" w:lineRule="exact"/>
        <w:ind w:left="105" w:firstLine="315"/>
        <w:rPr>
          <w:rFonts w:ascii="宋体" w:hAnsi="宋体" w:cs="宋体"/>
          <w:bCs/>
          <w:szCs w:val="21"/>
        </w:rPr>
      </w:pPr>
      <w:r>
        <w:rPr>
          <w:rFonts w:hint="eastAsia" w:ascii="宋体" w:hAnsi="宋体" w:cs="宋体"/>
          <w:szCs w:val="21"/>
        </w:rPr>
        <w:t>24.2投标人如对成交公告有异议，可</w:t>
      </w:r>
      <w:r>
        <w:rPr>
          <w:rFonts w:hint="eastAsia" w:ascii="宋体" w:hAnsi="宋体" w:cs="宋体"/>
          <w:bCs/>
          <w:szCs w:val="21"/>
        </w:rPr>
        <w:t>以在成交公告期满之日起七个工作日内以书面形式向采购代理机构提出质疑。采购代理机构将在收到</w:t>
      </w:r>
      <w:r>
        <w:rPr>
          <w:rFonts w:hint="eastAsia" w:ascii="宋体" w:hAnsi="宋体" w:cs="宋体"/>
          <w:szCs w:val="21"/>
        </w:rPr>
        <w:t>投标人</w:t>
      </w:r>
      <w:r>
        <w:rPr>
          <w:rFonts w:hint="eastAsia" w:ascii="宋体" w:hAnsi="宋体" w:cs="宋体"/>
          <w:bCs/>
          <w:szCs w:val="21"/>
        </w:rPr>
        <w:t>的书面质疑后七个工作日内做出答复，但答复的内容不得涉及商业秘密。</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质疑联系部门及电话为：广西新宇建设项目管理有限公司          0779-3969698</w:t>
      </w:r>
    </w:p>
    <w:p>
      <w:pPr>
        <w:kinsoku w:val="0"/>
        <w:spacing w:line="400" w:lineRule="exact"/>
        <w:ind w:firstLine="420" w:firstLineChars="200"/>
        <w:rPr>
          <w:rFonts w:ascii="宋体" w:hAnsi="宋体" w:cs="宋体"/>
          <w:b/>
          <w:szCs w:val="21"/>
        </w:rPr>
      </w:pPr>
      <w:r>
        <w:rPr>
          <w:rFonts w:hint="eastAsia" w:ascii="宋体" w:hAnsi="宋体" w:cs="宋体"/>
          <w:szCs w:val="21"/>
        </w:rPr>
        <w:t>投诉联系部门及电话为：</w:t>
      </w:r>
      <w:r>
        <w:rPr>
          <w:rFonts w:hint="eastAsia" w:hAnsi="宋体" w:cs="宋体"/>
          <w:kern w:val="0"/>
        </w:rPr>
        <w:t>广西壮族自治区财政厅政府采购监督管理处</w:t>
      </w:r>
      <w:r>
        <w:rPr>
          <w:rFonts w:hint="eastAsia" w:ascii="宋体" w:hAnsi="宋体" w:cs="宋体"/>
          <w:szCs w:val="21"/>
        </w:rPr>
        <w:t xml:space="preserve">  0771-5331544</w:t>
      </w:r>
    </w:p>
    <w:p>
      <w:pPr>
        <w:kinsoku w:val="0"/>
        <w:spacing w:line="400" w:lineRule="exact"/>
        <w:jc w:val="center"/>
        <w:rPr>
          <w:rFonts w:ascii="宋体" w:hAnsi="宋体" w:cs="宋体"/>
          <w:b/>
          <w:szCs w:val="21"/>
        </w:rPr>
      </w:pPr>
      <w:r>
        <w:rPr>
          <w:rFonts w:hint="eastAsia" w:ascii="宋体" w:hAnsi="宋体" w:cs="宋体"/>
          <w:b/>
          <w:szCs w:val="21"/>
        </w:rPr>
        <w:t>九、履约金</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25.成交供应商应在合同签订之日起10个工作日内，交纳合同总金额  5 ％（小微企业为2%）的履约金给采购人；履约金递交方式：现金或支票、汇票、本票或者金融、担保机构出具的保函等非现金方式。服务期满并验收合格后，由成交供应商向采购人提出退还履约金的书面申请，经采购人审核无误后10个工作日内将因违约等问题(如有)被扣除后剩余的履约金无息退还。成交供应商不及时提出退还履约金的申请延误保证金退还的，后果自负。</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递交履约金账户：（另行通知）</w:t>
      </w:r>
    </w:p>
    <w:p>
      <w:pPr>
        <w:kinsoku w:val="0"/>
        <w:adjustRightInd w:val="0"/>
        <w:snapToGrid w:val="0"/>
        <w:spacing w:line="400" w:lineRule="exact"/>
        <w:ind w:firstLine="420" w:firstLineChars="200"/>
        <w:rPr>
          <w:rFonts w:ascii="宋体" w:hAnsi="宋体" w:cs="宋体"/>
          <w:bCs/>
          <w:szCs w:val="21"/>
        </w:rPr>
      </w:pPr>
      <w:r>
        <w:rPr>
          <w:rFonts w:hint="eastAsia" w:ascii="宋体" w:hAnsi="宋体" w:cs="宋体"/>
          <w:szCs w:val="21"/>
        </w:rPr>
        <w:t>履约金因违约等原因被扣除，数额不足合同金额的 5 %（小微企业为2%）的，成交供应商应及时补足。</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十、签订合同</w:t>
      </w:r>
    </w:p>
    <w:p>
      <w:pPr>
        <w:kinsoku w:val="0"/>
        <w:adjustRightInd w:val="0"/>
        <w:snapToGrid w:val="0"/>
        <w:spacing w:line="400" w:lineRule="exact"/>
        <w:ind w:firstLine="420" w:firstLineChars="200"/>
        <w:rPr>
          <w:rFonts w:ascii="宋体" w:hAnsi="宋体" w:cs="宋体"/>
        </w:rPr>
      </w:pPr>
      <w:r>
        <w:rPr>
          <w:rFonts w:hint="eastAsia" w:ascii="宋体" w:hAnsi="宋体" w:cs="宋体"/>
        </w:rPr>
        <w:t>26.1成交供应商</w:t>
      </w:r>
      <w:r>
        <w:rPr>
          <w:rFonts w:hint="eastAsia" w:ascii="宋体" w:hAnsi="宋体" w:cs="宋体"/>
          <w:kern w:val="0"/>
          <w:szCs w:val="21"/>
        </w:rPr>
        <w:t>自成交公告发出之日起</w:t>
      </w:r>
      <w:r>
        <w:rPr>
          <w:rFonts w:hint="eastAsia" w:ascii="宋体" w:hAnsi="宋体" w:cs="宋体"/>
          <w:kern w:val="0"/>
          <w:szCs w:val="21"/>
          <w:u w:val="single"/>
        </w:rPr>
        <w:t xml:space="preserve"> 14</w:t>
      </w:r>
      <w:r>
        <w:rPr>
          <w:rFonts w:hint="eastAsia" w:ascii="宋体" w:hAnsi="宋体" w:cs="宋体"/>
          <w:kern w:val="0"/>
          <w:szCs w:val="21"/>
        </w:rPr>
        <w:t>个工作日内与采购人签订</w:t>
      </w:r>
      <w:r>
        <w:rPr>
          <w:rFonts w:hint="eastAsia" w:ascii="宋体" w:hAnsi="宋体" w:cs="宋体"/>
        </w:rPr>
        <w:t>采购合同。</w:t>
      </w:r>
    </w:p>
    <w:p>
      <w:pPr>
        <w:kinsoku w:val="0"/>
        <w:adjustRightInd w:val="0"/>
        <w:snapToGrid w:val="0"/>
        <w:spacing w:line="400" w:lineRule="exact"/>
        <w:ind w:firstLine="420" w:firstLineChars="200"/>
        <w:rPr>
          <w:rFonts w:ascii="宋体" w:hAnsi="宋体" w:cs="宋体"/>
        </w:rPr>
      </w:pPr>
      <w:r>
        <w:rPr>
          <w:rFonts w:hint="eastAsia" w:ascii="宋体" w:hAnsi="宋体" w:cs="宋体"/>
        </w:rPr>
        <w:t>26.2</w:t>
      </w:r>
      <w:r>
        <w:rPr>
          <w:rFonts w:hint="eastAsia" w:ascii="宋体" w:hAnsi="宋体" w:cs="宋体"/>
          <w:b/>
          <w:bCs/>
        </w:rPr>
        <w:t>成交供应商须在合同签订生效之日起1个工作日内，将政府采购合同扫描件发送到采购代理机构邮箱，并将政府采购合同原件2份送达到采购代理机构。</w:t>
      </w:r>
    </w:p>
    <w:p>
      <w:pPr>
        <w:kinsoku w:val="0"/>
        <w:adjustRightInd w:val="0"/>
        <w:snapToGrid w:val="0"/>
        <w:spacing w:line="400" w:lineRule="exact"/>
        <w:ind w:firstLine="420" w:firstLineChars="200"/>
        <w:rPr>
          <w:rFonts w:ascii="宋体" w:hAnsi="宋体" w:cs="宋体"/>
        </w:rPr>
      </w:pPr>
      <w:r>
        <w:rPr>
          <w:rFonts w:hint="eastAsia" w:ascii="宋体" w:hAnsi="宋体" w:cs="宋体"/>
        </w:rPr>
        <w:t>26.3</w:t>
      </w:r>
      <w:r>
        <w:rPr>
          <w:rFonts w:hint="eastAsia" w:ascii="宋体" w:hAnsi="宋体" w:cs="宋体"/>
          <w:kern w:val="0"/>
          <w:szCs w:val="21"/>
        </w:rPr>
        <w:t>成交供应商</w:t>
      </w:r>
      <w:r>
        <w:rPr>
          <w:rFonts w:hint="eastAsia" w:ascii="宋体" w:hAnsi="宋体" w:cs="宋体"/>
        </w:rPr>
        <w:t>拒绝或因故不能签订采购合同或不能履行合同的，采购人可以根据磋商评审报告确定成交供应商之后排名第一的成交候选人</w:t>
      </w:r>
      <w:r>
        <w:rPr>
          <w:rFonts w:hint="eastAsia" w:ascii="宋体" w:hAnsi="宋体" w:cs="宋体"/>
          <w:kern w:val="0"/>
          <w:szCs w:val="21"/>
        </w:rPr>
        <w:t>作为</w:t>
      </w:r>
      <w:r>
        <w:rPr>
          <w:rFonts w:hint="eastAsia" w:ascii="宋体" w:hAnsi="宋体" w:cs="宋体"/>
        </w:rPr>
        <w:t>成交供应商</w:t>
      </w:r>
      <w:r>
        <w:rPr>
          <w:rFonts w:hint="eastAsia" w:ascii="宋体" w:hAnsi="宋体" w:cs="宋体"/>
          <w:kern w:val="0"/>
          <w:szCs w:val="21"/>
        </w:rPr>
        <w:t>并签订采购合同，也可以重新开展政府采购活动。无正当理由拒绝签订政府采购合同的成交供应商不得参加该项目重新开展的采购活动。</w:t>
      </w:r>
    </w:p>
    <w:p>
      <w:pPr>
        <w:kinsoku w:val="0"/>
        <w:adjustRightInd w:val="0"/>
        <w:snapToGrid w:val="0"/>
        <w:spacing w:line="400" w:lineRule="exact"/>
        <w:ind w:firstLine="420" w:firstLineChars="200"/>
        <w:rPr>
          <w:rFonts w:ascii="宋体" w:hAnsi="宋体" w:cs="宋体"/>
          <w:kern w:val="0"/>
          <w:szCs w:val="21"/>
        </w:rPr>
      </w:pPr>
      <w:r>
        <w:rPr>
          <w:rFonts w:hint="eastAsia" w:ascii="宋体" w:hAnsi="宋体" w:cs="宋体"/>
        </w:rPr>
        <w:t>26.4</w:t>
      </w:r>
      <w:r>
        <w:rPr>
          <w:rFonts w:hint="eastAsia" w:ascii="宋体" w:hAnsi="宋体" w:cs="宋体"/>
          <w:kern w:val="0"/>
        </w:rPr>
        <w:t>采购人或采购代理机构应当自政府采购合同签订之日起1个工作日内，将政府采购合同在省级以上人民政府财政部门指定的媒体上公告，但政府采购合同中涉及国家秘密、商业秘密的内容除外。</w:t>
      </w:r>
      <w:r>
        <w:rPr>
          <w:rFonts w:hint="eastAsia" w:ascii="宋体" w:hAnsi="宋体" w:cs="宋体"/>
          <w:b/>
          <w:bCs/>
        </w:rPr>
        <w:t>成交</w:t>
      </w:r>
      <w:r>
        <w:rPr>
          <w:rFonts w:hint="eastAsia" w:ascii="宋体" w:hAnsi="宋体" w:cs="宋体"/>
          <w:b/>
          <w:bCs/>
          <w:kern w:val="0"/>
        </w:rPr>
        <w:t>供应商在签订合同时，必须成为政采云网上交易平台的正式入驻供应商，</w:t>
      </w:r>
      <w:r>
        <w:rPr>
          <w:rFonts w:hint="eastAsia" w:ascii="宋体" w:hAnsi="宋体" w:cs="宋体"/>
          <w:kern w:val="0"/>
        </w:rPr>
        <w:t>否则由此使采购人或采购代理机构不能按要求及时在相关媒体上发布合同公告所造成的一切后果及损失均由该成交供应商承担和赔偿，采购人有权单方面解除合同，同时有权按国家相关法律法规追究该成交供应商虚假应标的相关责任。</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十一、适用法律</w:t>
      </w:r>
    </w:p>
    <w:p>
      <w:pPr>
        <w:kinsoku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27.详见本项目磋商采购公告。</w:t>
      </w:r>
    </w:p>
    <w:p>
      <w:pPr>
        <w:kinsoku w:val="0"/>
        <w:adjustRightInd w:val="0"/>
        <w:snapToGrid w:val="0"/>
        <w:spacing w:line="400" w:lineRule="exact"/>
        <w:jc w:val="center"/>
        <w:rPr>
          <w:rFonts w:ascii="宋体" w:hAnsi="宋体" w:cs="宋体"/>
          <w:b/>
          <w:szCs w:val="21"/>
        </w:rPr>
      </w:pPr>
      <w:r>
        <w:rPr>
          <w:rFonts w:hint="eastAsia" w:ascii="宋体" w:hAnsi="宋体" w:cs="宋体"/>
          <w:b/>
          <w:szCs w:val="21"/>
        </w:rPr>
        <w:t>十二、其他事项</w:t>
      </w:r>
    </w:p>
    <w:p>
      <w:pPr>
        <w:kinsoku w:val="0"/>
        <w:adjustRightInd w:val="0"/>
        <w:snapToGrid w:val="0"/>
        <w:spacing w:line="400" w:lineRule="exact"/>
        <w:ind w:firstLine="420" w:firstLineChars="200"/>
        <w:rPr>
          <w:rFonts w:ascii="宋体" w:hAnsi="宋体" w:cs="宋体"/>
          <w:kern w:val="0"/>
          <w:szCs w:val="21"/>
        </w:rPr>
      </w:pPr>
      <w:r>
        <w:rPr>
          <w:rFonts w:hint="eastAsia" w:ascii="宋体" w:hAnsi="宋体" w:cs="宋体"/>
          <w:szCs w:val="21"/>
        </w:rPr>
        <w:t>28.1</w:t>
      </w:r>
      <w:r>
        <w:rPr>
          <w:rFonts w:hint="eastAsia" w:ascii="宋体" w:hAnsi="宋体" w:cs="宋体"/>
          <w:b/>
          <w:bCs/>
          <w:kern w:val="0"/>
          <w:szCs w:val="21"/>
        </w:rPr>
        <w:t>采购代理服务费的收取。</w:t>
      </w:r>
      <w:r>
        <w:rPr>
          <w:rFonts w:hint="eastAsia" w:ascii="宋体" w:hAnsi="宋体" w:cs="宋体"/>
          <w:kern w:val="0"/>
          <w:szCs w:val="21"/>
        </w:rPr>
        <w:t>代理服务费由成交供应商支付；收费标准按国家发展改革委《关于进一步放开建设项目专业服务价格的通知》（发改价格[2015]299号）的规定实行市场调节。签订合同前，成交供应商应向采购代理机构一次性付清招标代理服务费。本项目代理服务费为：人民币壹万柒仟陆佰元整（¥17600.00）。</w:t>
      </w:r>
    </w:p>
    <w:p>
      <w:pPr>
        <w:kinsoku w:val="0"/>
        <w:adjustRightInd w:val="0"/>
        <w:snapToGrid w:val="0"/>
        <w:spacing w:line="400" w:lineRule="exact"/>
        <w:ind w:firstLine="420"/>
        <w:rPr>
          <w:rFonts w:ascii="宋体" w:hAnsi="宋体" w:cs="宋体"/>
          <w:kern w:val="0"/>
          <w:szCs w:val="21"/>
        </w:rPr>
      </w:pPr>
      <w:r>
        <w:rPr>
          <w:rFonts w:hint="eastAsia" w:ascii="宋体" w:hAnsi="宋体" w:cs="宋体"/>
          <w:b/>
          <w:bCs/>
          <w:kern w:val="0"/>
          <w:szCs w:val="21"/>
        </w:rPr>
        <w:t>28.2验收：采购人按本磋商文件的规定和要求组织履约验收，成交供应商须予以配合。验收通过的，签署政府采购项目合同验收书【格式见本章附件2】，成交供应商须在验收书签署后1个工作日内将验收书发送至采购代理机构邮箱或送（寄）到采购代理机构。</w:t>
      </w:r>
    </w:p>
    <w:p>
      <w:pPr>
        <w:kinsoku w:val="0"/>
        <w:adjustRightInd w:val="0"/>
        <w:snapToGrid w:val="0"/>
        <w:spacing w:line="400" w:lineRule="exact"/>
        <w:ind w:firstLine="422" w:firstLineChars="200"/>
        <w:rPr>
          <w:rFonts w:ascii="宋体" w:hAnsi="宋体" w:cs="宋体"/>
          <w:bCs/>
          <w:szCs w:val="21"/>
        </w:rPr>
      </w:pPr>
      <w:r>
        <w:rPr>
          <w:rFonts w:hint="eastAsia" w:ascii="宋体" w:hAnsi="宋体" w:cs="宋体"/>
          <w:b/>
          <w:szCs w:val="21"/>
        </w:rPr>
        <w:t>28.3成交供应商在成交公告发布后须按采购代理机构的要求向采购标代理机构提供完整的电子备份投标文件纸质版3份。</w:t>
      </w:r>
    </w:p>
    <w:p>
      <w:pPr>
        <w:kinsoku w:val="0"/>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28.4解释权</w:t>
      </w:r>
    </w:p>
    <w:p>
      <w:pPr>
        <w:kinsoku w:val="0"/>
        <w:adjustRightInd w:val="0"/>
        <w:snapToGrid w:val="0"/>
        <w:spacing w:line="400" w:lineRule="exact"/>
        <w:ind w:firstLine="404" w:firstLineChars="200"/>
        <w:rPr>
          <w:rFonts w:ascii="宋体" w:hAnsi="宋体" w:cs="宋体"/>
          <w:spacing w:val="-4"/>
          <w:szCs w:val="21"/>
        </w:rPr>
      </w:pPr>
      <w:r>
        <w:rPr>
          <w:rFonts w:hint="eastAsia" w:ascii="宋体" w:hAnsi="宋体" w:cs="宋体"/>
          <w:spacing w:val="-4"/>
          <w:szCs w:val="21"/>
        </w:rPr>
        <w:t>本</w:t>
      </w:r>
      <w:r>
        <w:rPr>
          <w:rFonts w:hint="eastAsia" w:ascii="宋体" w:hAnsi="宋体" w:cs="宋体"/>
          <w:szCs w:val="21"/>
        </w:rPr>
        <w:t>竞争性磋商文件解</w:t>
      </w:r>
      <w:r>
        <w:rPr>
          <w:rFonts w:hint="eastAsia" w:ascii="宋体" w:hAnsi="宋体" w:cs="宋体"/>
          <w:spacing w:val="-4"/>
          <w:szCs w:val="21"/>
        </w:rPr>
        <w:t>释权属采购代理机构。</w:t>
      </w:r>
    </w:p>
    <w:p>
      <w:pPr>
        <w:kinsoku w:val="0"/>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28.5有关事宜</w:t>
      </w:r>
    </w:p>
    <w:p>
      <w:pPr>
        <w:kinsoku w:val="0"/>
        <w:adjustRightInd w:val="0"/>
        <w:snapToGrid w:val="0"/>
        <w:spacing w:line="400" w:lineRule="exact"/>
        <w:ind w:firstLine="413" w:firstLineChars="197"/>
        <w:rPr>
          <w:rFonts w:ascii="宋体" w:hAnsi="宋体" w:cs="宋体"/>
          <w:szCs w:val="21"/>
        </w:rPr>
      </w:pPr>
      <w:r>
        <w:rPr>
          <w:rFonts w:hint="eastAsia" w:ascii="宋体" w:hAnsi="宋体" w:cs="宋体"/>
          <w:szCs w:val="21"/>
        </w:rPr>
        <w:t>所有与本竞争性磋商文件有关的函件请按下列通讯地址联系：</w:t>
      </w:r>
    </w:p>
    <w:p>
      <w:pPr>
        <w:kinsoku w:val="0"/>
        <w:adjustRightInd w:val="0"/>
        <w:snapToGrid w:val="0"/>
        <w:spacing w:line="400" w:lineRule="exact"/>
        <w:ind w:firstLine="420" w:firstLineChars="200"/>
        <w:rPr>
          <w:rFonts w:ascii="宋体" w:hAnsi="宋体" w:cs="宋体"/>
          <w:szCs w:val="21"/>
        </w:rPr>
      </w:pPr>
      <w:r>
        <w:rPr>
          <w:rFonts w:hint="eastAsia" w:ascii="宋体" w:hAnsi="宋体" w:cs="宋体"/>
          <w:szCs w:val="21"/>
        </w:rPr>
        <w:t>采购代理机构名称：</w:t>
      </w:r>
      <w:r>
        <w:rPr>
          <w:rFonts w:hint="eastAsia" w:ascii="宋体" w:hAnsi="宋体" w:cs="宋体"/>
          <w:spacing w:val="-4"/>
          <w:szCs w:val="21"/>
        </w:rPr>
        <w:t>广西新宇建设项目管理有限公司</w:t>
      </w:r>
      <w:r>
        <w:rPr>
          <w:rFonts w:hint="eastAsia" w:ascii="宋体" w:hAnsi="宋体" w:cs="宋体"/>
          <w:szCs w:val="21"/>
        </w:rPr>
        <w:t xml:space="preserve">               邮政编码：536000</w:t>
      </w:r>
    </w:p>
    <w:p>
      <w:pPr>
        <w:kinsoku w:val="0"/>
        <w:spacing w:line="400" w:lineRule="exact"/>
        <w:ind w:firstLine="420" w:firstLineChars="200"/>
        <w:rPr>
          <w:rFonts w:ascii="宋体" w:hAnsi="宋体" w:cs="宋体"/>
          <w:szCs w:val="21"/>
        </w:rPr>
      </w:pPr>
      <w:r>
        <w:rPr>
          <w:rFonts w:hint="eastAsia" w:ascii="宋体" w:hAnsi="宋体" w:cs="宋体"/>
          <w:szCs w:val="21"/>
        </w:rPr>
        <w:t xml:space="preserve">开户名称：广西新宇建设项目管理有限公司北海分公司                     </w:t>
      </w:r>
    </w:p>
    <w:p>
      <w:pPr>
        <w:kinsoku w:val="0"/>
        <w:spacing w:line="400" w:lineRule="exact"/>
        <w:ind w:firstLine="420" w:firstLineChars="200"/>
        <w:rPr>
          <w:rFonts w:ascii="宋体" w:hAnsi="宋体" w:cs="宋体"/>
        </w:rPr>
      </w:pPr>
      <w:r>
        <w:rPr>
          <w:rFonts w:hint="eastAsia" w:ascii="宋体" w:hAnsi="宋体" w:cs="宋体"/>
          <w:szCs w:val="21"/>
        </w:rPr>
        <w:t xml:space="preserve">开户银行：中国银行北海市北京南路支行  </w:t>
      </w:r>
      <w:r>
        <w:rPr>
          <w:rFonts w:hint="eastAsia" w:ascii="宋体" w:hAnsi="宋体" w:cs="宋体"/>
        </w:rPr>
        <w:t xml:space="preserve">银行账号：622366865643         </w:t>
      </w:r>
    </w:p>
    <w:p>
      <w:pPr>
        <w:kinsoku w:val="0"/>
        <w:spacing w:line="400" w:lineRule="exact"/>
        <w:ind w:firstLine="420" w:firstLineChars="200"/>
        <w:outlineLvl w:val="0"/>
        <w:rPr>
          <w:rFonts w:ascii="宋体" w:hAnsi="宋体" w:cs="宋体"/>
          <w:b/>
          <w:bCs/>
          <w:kern w:val="44"/>
          <w:sz w:val="44"/>
          <w:szCs w:val="44"/>
        </w:rPr>
      </w:pPr>
      <w:r>
        <w:rPr>
          <w:rFonts w:hint="eastAsia" w:ascii="宋体" w:hAnsi="宋体" w:cs="宋体"/>
          <w:szCs w:val="21"/>
        </w:rPr>
        <w:t xml:space="preserve">通讯地址：广西北海市北海大道158号北园公寓星辰座7楼A室     电话：0779-3969698 </w:t>
      </w:r>
      <w:r>
        <w:rPr>
          <w:rFonts w:hint="eastAsia" w:ascii="宋体" w:hAnsi="宋体" w:cs="宋体"/>
          <w:b/>
          <w:bCs/>
          <w:kern w:val="44"/>
          <w:sz w:val="44"/>
          <w:szCs w:val="44"/>
        </w:rPr>
        <w:t xml:space="preserve"> </w:t>
      </w:r>
    </w:p>
    <w:p>
      <w:pPr>
        <w:shd w:val="clear" w:color="auto" w:fill="FFFFFF"/>
        <w:kinsoku w:val="0"/>
        <w:spacing w:line="480" w:lineRule="atLeast"/>
        <w:rPr>
          <w:rFonts w:hint="eastAsia" w:ascii="宋体" w:hAnsi="宋体" w:cs="黑体"/>
          <w:b/>
          <w:kern w:val="0"/>
          <w:sz w:val="28"/>
          <w:szCs w:val="28"/>
        </w:rPr>
      </w:pPr>
    </w:p>
    <w:p>
      <w:pPr>
        <w:shd w:val="clear" w:color="auto" w:fill="FFFFFF"/>
        <w:kinsoku w:val="0"/>
        <w:spacing w:line="480" w:lineRule="atLeast"/>
        <w:rPr>
          <w:rFonts w:ascii="宋体" w:hAnsi="宋体" w:cs="黑体"/>
          <w:b/>
          <w:kern w:val="0"/>
          <w:sz w:val="28"/>
          <w:szCs w:val="28"/>
        </w:rPr>
      </w:pPr>
      <w:r>
        <w:rPr>
          <w:rFonts w:hint="eastAsia" w:ascii="宋体" w:hAnsi="宋体" w:cs="黑体"/>
          <w:b/>
          <w:kern w:val="0"/>
          <w:sz w:val="28"/>
          <w:szCs w:val="28"/>
        </w:rPr>
        <w:t>附件1：</w:t>
      </w:r>
    </w:p>
    <w:p>
      <w:pPr>
        <w:shd w:val="clear" w:color="auto" w:fill="FFFFFF"/>
        <w:kinsoku w:val="0"/>
        <w:spacing w:line="480" w:lineRule="atLeast"/>
        <w:jc w:val="center"/>
        <w:rPr>
          <w:rFonts w:ascii="宋体" w:hAnsi="宋体" w:cs="黑体"/>
          <w:kern w:val="0"/>
          <w:sz w:val="32"/>
          <w:szCs w:val="32"/>
        </w:rPr>
      </w:pPr>
      <w:r>
        <w:rPr>
          <w:rFonts w:hint="eastAsia" w:ascii="宋体" w:hAnsi="宋体" w:cs="黑体"/>
          <w:kern w:val="0"/>
          <w:sz w:val="32"/>
          <w:szCs w:val="32"/>
        </w:rPr>
        <w:t>诚信记录良好承诺函</w:t>
      </w:r>
    </w:p>
    <w:p>
      <w:pPr>
        <w:kinsoku w:val="0"/>
        <w:spacing w:line="480" w:lineRule="exact"/>
        <w:rPr>
          <w:rFonts w:ascii="宋体" w:hAnsi="宋体"/>
          <w:kern w:val="0"/>
          <w:szCs w:val="21"/>
        </w:rPr>
      </w:pPr>
      <w:r>
        <w:rPr>
          <w:rFonts w:hint="eastAsia" w:ascii="宋体" w:hAnsi="宋体"/>
          <w:kern w:val="0"/>
          <w:szCs w:val="21"/>
        </w:rPr>
        <w:t>致</w:t>
      </w:r>
      <w:r>
        <w:rPr>
          <w:rFonts w:hint="eastAsia" w:ascii="宋体" w:hAnsi="宋体"/>
          <w:kern w:val="0"/>
          <w:szCs w:val="21"/>
          <w:u w:val="single"/>
        </w:rPr>
        <w:t xml:space="preserve">   （采购代理机构）       </w:t>
      </w:r>
      <w:r>
        <w:rPr>
          <w:rFonts w:hint="eastAsia" w:ascii="宋体" w:hAnsi="宋体"/>
          <w:kern w:val="0"/>
          <w:szCs w:val="21"/>
        </w:rPr>
        <w:t>：</w:t>
      </w:r>
    </w:p>
    <w:p>
      <w:pPr>
        <w:kinsoku w:val="0"/>
        <w:spacing w:line="480" w:lineRule="exact"/>
        <w:ind w:firstLine="420" w:firstLineChars="200"/>
        <w:rPr>
          <w:rFonts w:ascii="宋体" w:hAnsi="宋体"/>
          <w:kern w:val="0"/>
          <w:szCs w:val="21"/>
        </w:rPr>
      </w:pPr>
      <w:r>
        <w:rPr>
          <w:rFonts w:hint="eastAsia" w:ascii="宋体" w:hAnsi="宋体"/>
          <w:kern w:val="0"/>
          <w:szCs w:val="21"/>
        </w:rPr>
        <w:t>我公司现参加</w:t>
      </w:r>
      <w:r>
        <w:rPr>
          <w:rFonts w:hint="eastAsia" w:ascii="宋体" w:hAnsi="宋体"/>
          <w:kern w:val="0"/>
          <w:szCs w:val="21"/>
          <w:u w:val="single"/>
        </w:rPr>
        <w:t xml:space="preserve">   （项目名称及项目编号）   </w:t>
      </w:r>
      <w:r>
        <w:rPr>
          <w:rFonts w:hint="eastAsia" w:ascii="宋体" w:hAnsi="宋体"/>
          <w:kern w:val="0"/>
          <w:szCs w:val="21"/>
        </w:rPr>
        <w:t>项目采购，在此向贵方承诺：</w:t>
      </w:r>
    </w:p>
    <w:p>
      <w:pPr>
        <w:kinsoku w:val="0"/>
        <w:spacing w:line="480" w:lineRule="exact"/>
        <w:ind w:firstLine="420" w:firstLineChars="200"/>
        <w:rPr>
          <w:rFonts w:ascii="宋体" w:hAnsi="宋体"/>
          <w:kern w:val="0"/>
          <w:szCs w:val="21"/>
        </w:rPr>
      </w:pPr>
      <w:r>
        <w:rPr>
          <w:rFonts w:hint="eastAsia" w:ascii="宋体" w:hAnsi="宋体"/>
          <w:kern w:val="0"/>
          <w:szCs w:val="21"/>
        </w:rPr>
        <w:t>我公司的诚信记录良好，无任何关于诚信的失信行为（包括但不限于被列入</w:t>
      </w:r>
      <w:r>
        <w:rPr>
          <w:rFonts w:hint="eastAsia" w:ascii="宋体" w:hAnsi="宋体" w:cs="宋体"/>
          <w:szCs w:val="21"/>
        </w:rPr>
        <w:t>失信被执行人、政府采购严重违法失信行为记录名单、税收违法黑名单</w:t>
      </w:r>
      <w:r>
        <w:rPr>
          <w:rFonts w:hint="eastAsia" w:ascii="宋体" w:hAnsi="宋体"/>
          <w:kern w:val="0"/>
          <w:szCs w:val="21"/>
        </w:rPr>
        <w:t>、被各级政府行政部门列入黑名单等），无违约或不恰当履约引起的合同中止、纠纷、争议、仲裁和诉讼记录。我公司对此承诺函的真实性负责，如有虚假我方自愿依法承担相应的经济责任和法律责任。</w:t>
      </w:r>
    </w:p>
    <w:p>
      <w:pPr>
        <w:kinsoku w:val="0"/>
        <w:adjustRightInd w:val="0"/>
        <w:snapToGrid w:val="0"/>
        <w:spacing w:line="480" w:lineRule="exact"/>
        <w:ind w:firstLine="422" w:firstLineChars="201"/>
        <w:rPr>
          <w:rFonts w:ascii="宋体" w:hAnsi="宋体" w:cs="Courier New"/>
          <w:szCs w:val="21"/>
        </w:rPr>
      </w:pPr>
    </w:p>
    <w:p>
      <w:pPr>
        <w:kinsoku w:val="0"/>
        <w:adjustRightInd w:val="0"/>
        <w:snapToGrid w:val="0"/>
        <w:spacing w:line="480" w:lineRule="exact"/>
        <w:ind w:firstLine="422" w:firstLineChars="201"/>
        <w:rPr>
          <w:rFonts w:ascii="宋体" w:hAnsi="宋体" w:cs="宋体"/>
          <w:spacing w:val="2"/>
          <w:szCs w:val="21"/>
        </w:rPr>
      </w:pPr>
      <w:r>
        <w:rPr>
          <w:rFonts w:hint="eastAsia" w:ascii="宋体" w:hAnsi="宋体" w:cs="Courier New"/>
          <w:szCs w:val="21"/>
        </w:rPr>
        <w:t xml:space="preserve">投标人（公章）：                                        </w:t>
      </w:r>
    </w:p>
    <w:p>
      <w:pPr>
        <w:tabs>
          <w:tab w:val="left" w:pos="353"/>
        </w:tabs>
        <w:kinsoku w:val="0"/>
        <w:adjustRightInd w:val="0"/>
        <w:snapToGrid w:val="0"/>
        <w:spacing w:line="480" w:lineRule="exact"/>
        <w:ind w:firstLine="430" w:firstLineChars="201"/>
        <w:rPr>
          <w:rFonts w:ascii="宋体" w:hAnsi="宋体" w:cs="Courier New"/>
          <w:szCs w:val="21"/>
        </w:rPr>
      </w:pPr>
      <w:r>
        <w:rPr>
          <w:rFonts w:hint="eastAsia" w:ascii="宋体" w:hAnsi="宋体" w:cs="宋体"/>
          <w:spacing w:val="2"/>
          <w:szCs w:val="21"/>
        </w:rPr>
        <w:t>法定代表人（负责人）</w:t>
      </w:r>
      <w:r>
        <w:rPr>
          <w:rFonts w:hint="eastAsia" w:ascii="宋体" w:hAnsi="宋体" w:cs="Courier New"/>
          <w:szCs w:val="21"/>
        </w:rPr>
        <w:t xml:space="preserve">（签字）：                          </w:t>
      </w:r>
    </w:p>
    <w:p>
      <w:pPr>
        <w:shd w:val="clear" w:color="auto" w:fill="FFFFFF"/>
        <w:kinsoku w:val="0"/>
        <w:spacing w:line="480" w:lineRule="atLeast"/>
        <w:ind w:firstLine="420" w:firstLineChars="200"/>
        <w:rPr>
          <w:rFonts w:hAnsi="宋体"/>
        </w:rPr>
      </w:pPr>
      <w:r>
        <w:rPr>
          <w:rFonts w:hint="eastAsia" w:hAnsi="宋体"/>
        </w:rPr>
        <w:t>日期：</w:t>
      </w: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ascii="宋体" w:hAnsi="宋体" w:cs="宋体"/>
          <w:b/>
          <w:kern w:val="0"/>
          <w:sz w:val="24"/>
        </w:rPr>
      </w:pPr>
    </w:p>
    <w:p>
      <w:pPr>
        <w:shd w:val="clear" w:color="auto" w:fill="FFFFFF"/>
        <w:kinsoku w:val="0"/>
        <w:spacing w:line="480" w:lineRule="atLeast"/>
        <w:rPr>
          <w:rFonts w:hint="eastAsia" w:ascii="宋体" w:hAnsi="宋体" w:cs="黑体"/>
          <w:b/>
          <w:kern w:val="0"/>
          <w:sz w:val="28"/>
          <w:szCs w:val="28"/>
        </w:rPr>
      </w:pPr>
    </w:p>
    <w:p>
      <w:pPr>
        <w:shd w:val="clear" w:color="auto" w:fill="FFFFFF"/>
        <w:kinsoku w:val="0"/>
        <w:spacing w:line="480" w:lineRule="atLeast"/>
        <w:rPr>
          <w:rFonts w:hint="eastAsia" w:ascii="宋体" w:hAnsi="宋体" w:cs="黑体"/>
          <w:b/>
          <w:kern w:val="0"/>
          <w:sz w:val="28"/>
          <w:szCs w:val="28"/>
        </w:rPr>
      </w:pPr>
    </w:p>
    <w:p>
      <w:pPr>
        <w:shd w:val="clear" w:color="auto" w:fill="FFFFFF"/>
        <w:kinsoku w:val="0"/>
        <w:spacing w:line="480" w:lineRule="atLeast"/>
        <w:rPr>
          <w:rFonts w:hint="eastAsia" w:ascii="宋体" w:hAnsi="宋体" w:cs="黑体"/>
          <w:b/>
          <w:kern w:val="0"/>
          <w:sz w:val="28"/>
          <w:szCs w:val="28"/>
        </w:rPr>
      </w:pPr>
    </w:p>
    <w:p>
      <w:pPr>
        <w:shd w:val="clear" w:color="auto" w:fill="FFFFFF"/>
        <w:kinsoku w:val="0"/>
        <w:spacing w:line="480" w:lineRule="atLeast"/>
        <w:rPr>
          <w:rFonts w:hint="eastAsia" w:ascii="宋体" w:hAnsi="宋体" w:cs="黑体"/>
          <w:b/>
          <w:kern w:val="0"/>
          <w:sz w:val="28"/>
          <w:szCs w:val="28"/>
        </w:rPr>
      </w:pPr>
    </w:p>
    <w:p>
      <w:pPr>
        <w:shd w:val="clear" w:color="auto" w:fill="FFFFFF"/>
        <w:kinsoku w:val="0"/>
        <w:spacing w:line="480" w:lineRule="atLeast"/>
        <w:rPr>
          <w:rFonts w:ascii="宋体" w:hAnsi="宋体" w:cs="黑体"/>
          <w:b/>
          <w:kern w:val="0"/>
          <w:sz w:val="28"/>
          <w:szCs w:val="28"/>
        </w:rPr>
      </w:pPr>
      <w:r>
        <w:rPr>
          <w:rFonts w:hint="eastAsia" w:ascii="宋体" w:hAnsi="宋体" w:cs="黑体"/>
          <w:b/>
          <w:kern w:val="0"/>
          <w:sz w:val="28"/>
          <w:szCs w:val="28"/>
        </w:rPr>
        <w:t>附件2：</w:t>
      </w:r>
    </w:p>
    <w:p>
      <w:pPr>
        <w:shd w:val="clear" w:color="auto" w:fill="FFFFFF"/>
        <w:kinsoku w:val="0"/>
        <w:spacing w:line="480" w:lineRule="atLeast"/>
        <w:jc w:val="center"/>
        <w:rPr>
          <w:rFonts w:ascii="宋体" w:hAnsi="宋体" w:cs="宋体"/>
          <w:b/>
          <w:kern w:val="0"/>
          <w:sz w:val="32"/>
          <w:szCs w:val="32"/>
        </w:rPr>
      </w:pPr>
      <w:r>
        <w:rPr>
          <w:rFonts w:hint="eastAsia" w:ascii="宋体" w:hAnsi="宋体" w:cs="宋体"/>
          <w:b/>
          <w:kern w:val="0"/>
          <w:sz w:val="32"/>
          <w:szCs w:val="32"/>
        </w:rPr>
        <w:t>广西壮族自治区政府采购项目合同验收书（格式）</w:t>
      </w:r>
    </w:p>
    <w:p>
      <w:pPr>
        <w:shd w:val="clear" w:color="auto" w:fill="FFFFFF"/>
        <w:kinsoku w:val="0"/>
        <w:spacing w:line="480" w:lineRule="atLeast"/>
        <w:jc w:val="center"/>
        <w:rPr>
          <w:rFonts w:ascii="宋体" w:hAnsi="宋体" w:cs="宋体"/>
          <w:kern w:val="0"/>
          <w:sz w:val="32"/>
          <w:szCs w:val="32"/>
        </w:rPr>
      </w:pPr>
    </w:p>
    <w:p>
      <w:pPr>
        <w:shd w:val="clear" w:color="auto" w:fill="FFFFFF"/>
        <w:kinsoku w:val="0"/>
        <w:snapToGrid w:val="0"/>
        <w:spacing w:line="320" w:lineRule="atLeast"/>
        <w:ind w:firstLine="480"/>
        <w:jc w:val="left"/>
        <w:rPr>
          <w:rFonts w:ascii="宋体" w:hAnsi="宋体" w:cs="宋体"/>
          <w:kern w:val="0"/>
          <w:szCs w:val="21"/>
        </w:rPr>
      </w:pPr>
      <w:r>
        <w:rPr>
          <w:rFonts w:hint="eastAsia" w:ascii="宋体" w:hAnsi="宋体" w:cs="宋体"/>
          <w:kern w:val="0"/>
          <w:szCs w:val="21"/>
        </w:rPr>
        <w:t>根据采购项目（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5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kinsoku w:val="0"/>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kinsoku w:val="0"/>
              <w:snapToGrid w:val="0"/>
              <w:spacing w:before="100" w:beforeAutospacing="1" w:after="100" w:afterAutospacing="1" w:line="320" w:lineRule="atLeast"/>
              <w:ind w:firstLine="480"/>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kinsoku w:val="0"/>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kinsoku w:val="0"/>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left"/>
              <w:rPr>
                <w:rFonts w:ascii="宋体" w:hAnsi="宋体" w:cs="宋体"/>
                <w:kern w:val="0"/>
                <w:szCs w:val="21"/>
              </w:rPr>
            </w:pPr>
            <w:r>
              <w:rPr>
                <w:rFonts w:hint="eastAsia" w:ascii="宋体" w:hAnsi="宋体"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kinsoku w:val="0"/>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kinsoku w:val="0"/>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vAlign w:val="center"/>
          </w:tcPr>
          <w:p>
            <w:pPr>
              <w:kinsoku w:val="0"/>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val="0"/>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insoku w:val="0"/>
              <w:rPr>
                <w:rFonts w:ascii="宋体" w:hAnsi="宋体" w:cs="宋体"/>
              </w:rPr>
            </w:pPr>
            <w:r>
              <w:rPr>
                <w:rFonts w:hint="eastAsia" w:ascii="宋体" w:hAnsi="宋体" w:cs="宋体"/>
              </w:rPr>
              <w:t>（应按采购合同、磋商文件、投标响应文件及验收方案等进行验收；并核对成交供应商提供的服务质量保证证明材料是否齐全、应有的服务质量是否达到合同约定等。可附件)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kinsoku w:val="0"/>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vAlign w:val="center"/>
          </w:tcPr>
          <w:p>
            <w:pPr>
              <w:kinsoku w:val="0"/>
              <w:spacing w:before="100" w:beforeAutospacing="1" w:after="100" w:afterAutospacing="1" w:line="320" w:lineRule="atLeast"/>
              <w:ind w:firstLine="96"/>
              <w:jc w:val="left"/>
              <w:rPr>
                <w:rFonts w:ascii="宋体" w:hAnsi="宋体" w:cs="宋体"/>
                <w:kern w:val="0"/>
                <w:szCs w:val="21"/>
              </w:rPr>
            </w:pPr>
            <w:r>
              <w:rPr>
                <w:rFonts w:hint="eastAsia" w:ascii="宋体" w:hAnsi="宋体" w:cs="宋体"/>
                <w:kern w:val="0"/>
                <w:szCs w:val="21"/>
              </w:rPr>
              <w:t>有异议的意见和说明理由：</w:t>
            </w:r>
          </w:p>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监督人员或其他相关人员签字：</w:t>
            </w:r>
          </w:p>
          <w:p>
            <w:pPr>
              <w:kinsoku w:val="0"/>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或受邀机构的意见（盖章）：</w:t>
            </w:r>
          </w:p>
        </w:tc>
      </w:tr>
      <w:tr>
        <w:tblPrEx>
          <w:tblCellMar>
            <w:top w:w="0" w:type="dxa"/>
            <w:left w:w="0" w:type="dxa"/>
            <w:bottom w:w="0" w:type="dxa"/>
            <w:right w:w="0" w:type="dxa"/>
          </w:tblCellMar>
        </w:tblPrEx>
        <w:trPr>
          <w:trHeight w:val="1351" w:hRule="atLeast"/>
          <w:jc w:val="center"/>
        </w:trPr>
        <w:tc>
          <w:tcPr>
            <w:tcW w:w="415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val="0"/>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中标或者成交供应商负责人签字或盖章：</w:t>
            </w:r>
          </w:p>
          <w:p>
            <w:pPr>
              <w:kinsoku w:val="0"/>
              <w:spacing w:before="100" w:beforeAutospacing="1" w:after="100" w:afterAutospacing="1" w:line="320" w:lineRule="atLeast"/>
              <w:ind w:firstLine="74"/>
              <w:jc w:val="left"/>
              <w:rPr>
                <w:rFonts w:ascii="宋体" w:hAnsi="宋体" w:cs="宋体"/>
                <w:kern w:val="0"/>
                <w:szCs w:val="21"/>
              </w:rPr>
            </w:pPr>
          </w:p>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single" w:color="auto" w:sz="4" w:space="0"/>
              <w:left w:val="single" w:color="auto" w:sz="4" w:space="0"/>
              <w:bottom w:val="single" w:color="auto" w:sz="4" w:space="0"/>
              <w:right w:val="single" w:color="auto" w:sz="4" w:space="0"/>
            </w:tcBorders>
            <w:vAlign w:val="center"/>
          </w:tcPr>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采购人或受托机构的意见（盖章）：</w:t>
            </w:r>
          </w:p>
          <w:p>
            <w:pPr>
              <w:kinsoku w:val="0"/>
              <w:spacing w:before="100" w:beforeAutospacing="1" w:after="100" w:afterAutospacing="1" w:line="320" w:lineRule="atLeast"/>
              <w:jc w:val="left"/>
              <w:rPr>
                <w:rFonts w:ascii="宋体" w:hAnsi="宋体" w:cs="宋体"/>
                <w:kern w:val="0"/>
                <w:szCs w:val="21"/>
              </w:rPr>
            </w:pPr>
          </w:p>
          <w:p>
            <w:pPr>
              <w:kinsoku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
      <w:pPr>
        <w:pStyle w:val="3"/>
        <w:keepNext w:val="0"/>
        <w:keepLines w:val="0"/>
        <w:kinsoku w:val="0"/>
        <w:spacing w:before="156" w:beforeLines="50" w:after="156" w:afterLines="50" w:line="380" w:lineRule="exact"/>
        <w:jc w:val="center"/>
        <w:rPr>
          <w:rFonts w:ascii="宋体" w:hAnsi="宋体" w:cs="宋体"/>
          <w:bCs w:val="0"/>
          <w:sz w:val="36"/>
          <w:szCs w:val="36"/>
        </w:rPr>
      </w:pPr>
    </w:p>
    <w:p>
      <w:pPr>
        <w:pStyle w:val="3"/>
        <w:widowControl/>
        <w:kinsoku w:val="0"/>
        <w:spacing w:before="156" w:beforeLines="50" w:after="156" w:afterLines="50" w:line="380" w:lineRule="exact"/>
        <w:jc w:val="center"/>
        <w:rPr>
          <w:rFonts w:ascii="宋体" w:hAnsi="宋体" w:cs="宋体"/>
          <w:b w:val="0"/>
          <w:bCs w:val="0"/>
          <w:szCs w:val="21"/>
        </w:rPr>
      </w:pPr>
      <w:r>
        <w:rPr>
          <w:rFonts w:hint="eastAsia" w:ascii="宋体" w:hAnsi="宋体" w:cs="宋体"/>
          <w:bCs w:val="0"/>
          <w:sz w:val="36"/>
          <w:szCs w:val="36"/>
        </w:rPr>
        <w:t>第三章  采购项目需求</w:t>
      </w:r>
      <w:bookmarkEnd w:id="41"/>
      <w:bookmarkStart w:id="42" w:name="_Toc405905875"/>
    </w:p>
    <w:p>
      <w:pPr>
        <w:keepNext/>
        <w:keepLines/>
        <w:widowControl/>
        <w:tabs>
          <w:tab w:val="left" w:pos="180"/>
          <w:tab w:val="left" w:pos="1620"/>
        </w:tabs>
        <w:kinsoku w:val="0"/>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一、项目名称：2022年中央财政林业改革发展资金--广西合浦儒艮国家级自然保护区湿地保护修复项目（物种资源监测调查）</w:t>
      </w:r>
    </w:p>
    <w:p>
      <w:pPr>
        <w:keepNext/>
        <w:keepLines/>
        <w:widowControl/>
        <w:tabs>
          <w:tab w:val="left" w:pos="180"/>
          <w:tab w:val="left" w:pos="1620"/>
        </w:tabs>
        <w:kinsoku w:val="0"/>
        <w:spacing w:line="400" w:lineRule="exact"/>
        <w:ind w:firstLine="422" w:firstLineChars="200"/>
        <w:rPr>
          <w:rFonts w:ascii="宋体" w:hAnsi="宋体" w:cs="宋体"/>
          <w:b/>
          <w:bCs/>
          <w:szCs w:val="21"/>
        </w:rPr>
      </w:pPr>
      <w:r>
        <w:rPr>
          <w:rFonts w:hint="eastAsia" w:ascii="宋体" w:hAnsi="宋体" w:cs="宋体"/>
          <w:b/>
          <w:bCs/>
          <w:szCs w:val="21"/>
        </w:rPr>
        <w:t>二、项目编号：</w:t>
      </w:r>
      <w:r>
        <w:rPr>
          <w:rFonts w:hint="eastAsia" w:ascii="宋体" w:hAnsi="宋体" w:cs="宋体"/>
          <w:szCs w:val="21"/>
          <w:lang w:eastAsia="zh-CN"/>
        </w:rPr>
        <w:t>GXZC2022-C3-002725-GXXY</w:t>
      </w:r>
      <w:r>
        <w:rPr>
          <w:rFonts w:hint="eastAsia" w:ascii="宋体" w:hAnsi="宋体" w:cs="宋体"/>
          <w:szCs w:val="21"/>
        </w:rPr>
        <w:t xml:space="preserve"> </w:t>
      </w:r>
    </w:p>
    <w:p>
      <w:pPr>
        <w:keepNext/>
        <w:keepLines/>
        <w:widowControl/>
        <w:tabs>
          <w:tab w:val="left" w:pos="180"/>
          <w:tab w:val="left" w:pos="1620"/>
        </w:tabs>
        <w:kinsoku w:val="0"/>
        <w:spacing w:line="400" w:lineRule="exact"/>
        <w:ind w:firstLine="422" w:firstLineChars="200"/>
        <w:rPr>
          <w:rFonts w:ascii="宋体" w:hAnsi="宋体" w:cs="宋体"/>
          <w:b/>
          <w:bCs/>
          <w:szCs w:val="21"/>
        </w:rPr>
      </w:pPr>
      <w:r>
        <w:rPr>
          <w:rFonts w:hint="eastAsia" w:ascii="宋体" w:hAnsi="宋体" w:cs="宋体"/>
          <w:b/>
          <w:bCs/>
          <w:szCs w:val="21"/>
        </w:rPr>
        <w:t>三、项目类别：</w:t>
      </w:r>
      <w:r>
        <w:rPr>
          <w:rFonts w:hint="eastAsia" w:ascii="宋体" w:hAnsi="宋体" w:cs="宋体"/>
          <w:szCs w:val="21"/>
        </w:rPr>
        <w:t>服务类</w:t>
      </w:r>
    </w:p>
    <w:p>
      <w:pPr>
        <w:keepNext/>
        <w:keepLines/>
        <w:widowControl/>
        <w:kinsoku w:val="0"/>
        <w:spacing w:line="400" w:lineRule="exact"/>
        <w:ind w:firstLine="422" w:firstLineChars="200"/>
        <w:rPr>
          <w:rFonts w:ascii="宋体" w:hAnsi="宋体" w:cs="宋体"/>
          <w:b/>
          <w:bCs/>
          <w:szCs w:val="21"/>
        </w:rPr>
      </w:pPr>
      <w:r>
        <w:rPr>
          <w:rFonts w:hint="eastAsia" w:ascii="宋体" w:hAnsi="宋体" w:cs="宋体"/>
          <w:b/>
          <w:bCs/>
          <w:szCs w:val="21"/>
        </w:rPr>
        <w:t>四、采购预算金额：</w:t>
      </w:r>
      <w:r>
        <w:rPr>
          <w:rFonts w:hint="eastAsia" w:ascii="宋体" w:hAnsi="宋体" w:cs="宋体"/>
          <w:szCs w:val="21"/>
        </w:rPr>
        <w:t>人民币人民币壹佰贰拾万元整（¥1200000.00）。磋商报价高于以上采购预算金额的作投标无效处理。</w:t>
      </w:r>
    </w:p>
    <w:p>
      <w:pPr>
        <w:keepNext/>
        <w:keepLines/>
        <w:widowControl/>
        <w:kinsoku w:val="0"/>
        <w:adjustRightInd w:val="0"/>
        <w:snapToGrid w:val="0"/>
        <w:spacing w:line="400" w:lineRule="exact"/>
        <w:rPr>
          <w:rFonts w:ascii="宋体" w:hAnsi="宋体" w:cs="宋体"/>
          <w:b/>
          <w:bCs/>
          <w:szCs w:val="21"/>
        </w:rPr>
      </w:pPr>
      <w:r>
        <w:rPr>
          <w:rFonts w:hint="eastAsia" w:ascii="宋体" w:hAnsi="宋体" w:cs="宋体"/>
          <w:b/>
          <w:bCs/>
          <w:szCs w:val="21"/>
        </w:rPr>
        <w:t xml:space="preserve">    五、本章采购项目需求中的各项要求必须满足，不允许出现负偏离，否则将导致其参加竞争性磋商无效。</w:t>
      </w:r>
    </w:p>
    <w:p>
      <w:pPr>
        <w:keepNext/>
        <w:keepLines/>
        <w:widowControl/>
        <w:kinsoku w:val="0"/>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六、本项目采购标的对应的中小企业划分标准所属行业为其他未列明行业（包括科学研究和技术服务业，水利、环境和公共设施管理业，居民服务、修理和其他服务业，社会工作，文化、体育和娱乐业等）。</w:t>
      </w:r>
    </w:p>
    <w:p>
      <w:pPr>
        <w:pStyle w:val="8"/>
        <w:keepNext/>
        <w:keepLines/>
        <w:widowControl/>
        <w:spacing w:line="400" w:lineRule="exact"/>
        <w:rPr>
          <w:rFonts w:hAnsi="宋体" w:cs="宋体"/>
          <w:b/>
          <w:bCs/>
          <w:kern w:val="0"/>
        </w:rPr>
      </w:pPr>
      <w:r>
        <w:rPr>
          <w:rFonts w:hint="eastAsia" w:ascii="宋体" w:hAnsi="宋体" w:cs="宋体"/>
          <w:b/>
          <w:bCs/>
          <w:szCs w:val="21"/>
        </w:rPr>
        <w:t>七、</w:t>
      </w:r>
      <w:r>
        <w:rPr>
          <w:rFonts w:hint="eastAsia" w:hAnsi="宋体" w:cs="宋体"/>
          <w:b/>
          <w:bCs/>
          <w:kern w:val="0"/>
        </w:rPr>
        <w:t>采购需求：</w:t>
      </w:r>
    </w:p>
    <w:p>
      <w:pPr>
        <w:pStyle w:val="265"/>
        <w:keepNext/>
        <w:keepLines/>
        <w:widowControl/>
        <w:spacing w:line="380" w:lineRule="exact"/>
        <w:ind w:firstLine="0" w:firstLineChars="0"/>
        <w:rPr>
          <w:rFonts w:ascii="宋体" w:hAnsi="宋体"/>
          <w:b/>
          <w:sz w:val="32"/>
          <w:szCs w:val="32"/>
        </w:rPr>
      </w:pPr>
    </w:p>
    <w:p>
      <w:pPr>
        <w:pStyle w:val="265"/>
        <w:keepNext/>
        <w:keepLines/>
        <w:widowControl/>
        <w:spacing w:line="380" w:lineRule="exact"/>
        <w:ind w:firstLine="0"/>
        <w:jc w:val="center"/>
        <w:rPr>
          <w:rFonts w:ascii="宋体" w:hAnsi="宋体" w:cs="宋体"/>
          <w:b/>
          <w:bCs/>
          <w:iCs/>
          <w:kern w:val="0"/>
          <w:szCs w:val="21"/>
        </w:rPr>
      </w:pPr>
      <w:r>
        <w:rPr>
          <w:rFonts w:hint="eastAsia" w:ascii="宋体" w:hAnsi="宋体"/>
          <w:b/>
          <w:sz w:val="32"/>
          <w:szCs w:val="32"/>
        </w:rPr>
        <w:t xml:space="preserve">第一部分—— </w:t>
      </w:r>
      <w:r>
        <w:rPr>
          <w:rFonts w:hint="eastAsia" w:ascii="宋体" w:hAnsi="宋体"/>
          <w:b/>
          <w:sz w:val="32"/>
          <w:szCs w:val="32"/>
          <w:lang w:eastAsia="zh-CN"/>
        </w:rPr>
        <w:t>技术要求</w:t>
      </w:r>
    </w:p>
    <w:tbl>
      <w:tblPr>
        <w:tblStyle w:val="58"/>
        <w:tblpPr w:leftFromText="180" w:rightFromText="180" w:vertAnchor="text" w:horzAnchor="page" w:tblpX="1017" w:tblpY="414"/>
        <w:tblOverlap w:val="never"/>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620"/>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17" w:type="dxa"/>
            <w:gridSpan w:val="3"/>
            <w:vAlign w:val="center"/>
          </w:tcPr>
          <w:p>
            <w:pPr>
              <w:keepNext/>
              <w:spacing w:line="300" w:lineRule="exact"/>
              <w:ind w:left="-105" w:leftChars="-50" w:right="-105" w:rightChars="-50"/>
              <w:rPr>
                <w:rFonts w:hint="eastAsia" w:ascii="宋体" w:eastAsia="宋体"/>
                <w:b/>
                <w:bCs/>
                <w:sz w:val="18"/>
                <w:szCs w:val="18"/>
              </w:rPr>
            </w:pPr>
            <w:r>
              <w:rPr>
                <w:rFonts w:hint="eastAsia" w:ascii="宋体" w:eastAsia="宋体"/>
                <w:b/>
                <w:bCs/>
                <w:sz w:val="18"/>
                <w:szCs w:val="18"/>
              </w:rPr>
              <w:t>一、项目基本概况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17" w:type="dxa"/>
            <w:gridSpan w:val="3"/>
            <w:vAlign w:val="center"/>
          </w:tcPr>
          <w:p>
            <w:pPr>
              <w:keepNext/>
              <w:keepLines/>
              <w:widowControl/>
              <w:spacing w:line="360" w:lineRule="exact"/>
              <w:ind w:firstLine="420"/>
              <w:jc w:val="left"/>
              <w:rPr>
                <w:rFonts w:hint="eastAsia" w:ascii="Calibri" w:hAnsi="Calibri" w:cs="Times New Roman"/>
              </w:rPr>
            </w:pPr>
            <w:r>
              <w:rPr>
                <w:rFonts w:hint="eastAsia" w:ascii="Calibri" w:hAnsi="Calibri" w:eastAsia="宋体" w:cs="Times New Roman"/>
                <w:sz w:val="21"/>
                <w:szCs w:val="24"/>
              </w:rPr>
              <w:t>1.</w:t>
            </w:r>
            <w:r>
              <w:rPr>
                <w:rFonts w:hint="eastAsia" w:ascii="Calibri" w:hAnsi="Calibri" w:eastAsia="宋体"/>
                <w:b w:val="0"/>
                <w:color w:val="auto"/>
                <w:sz w:val="21"/>
                <w:szCs w:val="24"/>
              </w:rPr>
              <w:t xml:space="preserve"> </w:t>
            </w:r>
            <w:r>
              <w:rPr>
                <w:rFonts w:hint="eastAsia" w:ascii="Calibri" w:hAnsi="Calibri" w:cs="Times New Roman"/>
                <w:b w:val="0"/>
                <w:bCs w:val="0"/>
                <w:iCs w:val="0"/>
                <w:kern w:val="2"/>
                <w:szCs w:val="24"/>
              </w:rPr>
              <w:t xml:space="preserve"> 项目实施内容及规模</w:t>
            </w:r>
            <w:r>
              <w:rPr>
                <w:rFonts w:hint="eastAsia" w:ascii="Calibri" w:hAnsi="Calibri" w:cs="Times New Roman"/>
                <w:b w:val="0"/>
                <w:bCs w:val="0"/>
                <w:iCs w:val="0"/>
                <w:kern w:val="2"/>
                <w:szCs w:val="24"/>
                <w:lang w:eastAsia="zh-CN"/>
              </w:rPr>
              <w:t>：</w:t>
            </w:r>
            <w:r>
              <w:rPr>
                <w:rFonts w:hint="eastAsia"/>
              </w:rPr>
              <w:t>开展保护区中华白海豚（</w:t>
            </w:r>
            <w:r>
              <w:rPr>
                <w:rFonts w:hint="eastAsia"/>
                <w:i/>
                <w:iCs/>
              </w:rPr>
              <w:t>Sousa chinesis</w:t>
            </w:r>
            <w:r>
              <w:rPr>
                <w:rFonts w:hint="eastAsia"/>
              </w:rPr>
              <w:t>）</w:t>
            </w:r>
            <w:r>
              <w:rPr>
                <w:rFonts w:hint="eastAsia"/>
                <w:lang w:val="en-US" w:eastAsia="zh-CN"/>
              </w:rPr>
              <w:t>等海洋哺乳动物</w:t>
            </w:r>
            <w:r>
              <w:rPr>
                <w:rFonts w:hint="eastAsia"/>
              </w:rPr>
              <w:t>监测及个体识别数据库建立，进行野外船只监测调查80航次；开展中华白海豚饵料资源监测调查30航次；开展中华白海豚饵料资源监测补充调查（社区渔获物监测调查）25个工作日</w:t>
            </w:r>
            <w:r>
              <w:rPr>
                <w:rFonts w:hint="eastAsia" w:ascii="Calibri" w:hAnsi="Calibri" w:cs="Times New Roman"/>
                <w:color w:val="000000"/>
                <w:kern w:val="2"/>
                <w:szCs w:val="24"/>
              </w:rPr>
              <w:t>，编制保护区生物多样性图谱。</w:t>
            </w:r>
          </w:p>
          <w:p>
            <w:pPr>
              <w:keepNext/>
              <w:keepLines/>
              <w:widowControl/>
              <w:spacing w:line="360" w:lineRule="exact"/>
              <w:ind w:firstLine="420"/>
              <w:jc w:val="left"/>
              <w:rPr>
                <w:rFonts w:hint="eastAsia" w:ascii="Calibri" w:hAnsi="Calibri" w:cs="Times New Roman"/>
                <w:b w:val="0"/>
                <w:bCs w:val="0"/>
                <w:iCs w:val="0"/>
                <w:kern w:val="2"/>
                <w:szCs w:val="24"/>
              </w:rPr>
            </w:pPr>
            <w:r>
              <w:rPr>
                <w:rFonts w:hint="eastAsia" w:ascii="Calibri" w:hAnsi="Calibri" w:eastAsia="宋体"/>
                <w:bCs w:val="0"/>
                <w:sz w:val="21"/>
                <w:szCs w:val="24"/>
              </w:rPr>
              <w:t>2.</w:t>
            </w:r>
            <w:r>
              <w:rPr>
                <w:rFonts w:hint="eastAsia" w:ascii="Calibri" w:hAnsi="Calibri" w:eastAsia="宋体"/>
                <w:kern w:val="2"/>
                <w:sz w:val="21"/>
                <w:szCs w:val="24"/>
                <w:lang w:val="zh-CN"/>
              </w:rPr>
              <w:t>调查服务范围：</w:t>
            </w:r>
            <w:r>
              <w:rPr>
                <w:rFonts w:hint="eastAsia"/>
              </w:rPr>
              <w:t>中华白海豚</w:t>
            </w:r>
            <w:r>
              <w:rPr>
                <w:rFonts w:hint="eastAsia"/>
                <w:lang w:val="en-US" w:eastAsia="zh-CN"/>
              </w:rPr>
              <w:t>等海洋哺乳动物</w:t>
            </w:r>
            <w:r>
              <w:rPr>
                <w:rFonts w:hint="eastAsia"/>
              </w:rPr>
              <w:t>监测和饵料资源监测在保护区及周边海域内实施，实施区域涉及保护区核心区、缓冲区和实验区；中华白海豚饵料监测补充调查（社区渔获物监测调查）实施区域为保护区周边3个海鲜交易市场和2个渔业码头</w:t>
            </w:r>
            <w:r>
              <w:rPr>
                <w:rFonts w:hint="eastAsia" w:ascii="Calibri" w:hAnsi="Calibri" w:cs="Times New Roman"/>
                <w:iCs w:val="0"/>
                <w:kern w:val="2"/>
                <w:szCs w:val="24"/>
              </w:rPr>
              <w:t>及采购人指定地点。</w:t>
            </w:r>
          </w:p>
          <w:p>
            <w:pPr>
              <w:keepNext/>
              <w:keepLines/>
              <w:widowControl/>
              <w:spacing w:line="360" w:lineRule="exact"/>
              <w:ind w:firstLine="420" w:firstLineChars="0"/>
              <w:jc w:val="left"/>
              <w:rPr>
                <w:rFonts w:hint="eastAsia" w:ascii="Calibri" w:hAnsi="Calibri" w:cs="Times New Roman"/>
                <w:szCs w:val="24"/>
              </w:rPr>
            </w:pPr>
            <w:r>
              <w:rPr>
                <w:rFonts w:hint="eastAsia" w:ascii="Calibri" w:hAnsi="Calibri" w:eastAsia="宋体"/>
                <w:bCs w:val="0"/>
                <w:sz w:val="21"/>
                <w:szCs w:val="24"/>
              </w:rPr>
              <w:t>3.</w:t>
            </w:r>
            <w:r>
              <w:rPr>
                <w:rFonts w:hint="eastAsia" w:ascii="Calibri" w:hAnsi="Calibri" w:eastAsia="宋体"/>
                <w:kern w:val="2"/>
                <w:sz w:val="21"/>
                <w:szCs w:val="24"/>
                <w:lang w:val="zh-CN"/>
              </w:rPr>
              <w:t>服务方式及内容：项目采取投标人与采购方合作的方式，采购方参与项目内容实施全过程。投标人制定科学的年度调查方案，采用船只调查法每年</w:t>
            </w:r>
            <w:r>
              <w:rPr>
                <w:rFonts w:hint="eastAsia" w:ascii="Calibri" w:hAnsi="Calibri"/>
                <w:kern w:val="2"/>
                <w:sz w:val="21"/>
                <w:szCs w:val="24"/>
                <w:lang w:val="en-US" w:eastAsia="zh-CN"/>
              </w:rPr>
              <w:t>80</w:t>
            </w:r>
            <w:r>
              <w:rPr>
                <w:rFonts w:hint="eastAsia" w:ascii="Calibri" w:hAnsi="Calibri" w:eastAsia="宋体"/>
                <w:kern w:val="2"/>
                <w:sz w:val="21"/>
                <w:szCs w:val="24"/>
                <w:lang w:val="zh-CN"/>
              </w:rPr>
              <w:t>航次对调查范围内的中华白海豚</w:t>
            </w:r>
            <w:r>
              <w:rPr>
                <w:rFonts w:hint="eastAsia" w:ascii="Calibri" w:hAnsi="Calibri"/>
                <w:kern w:val="2"/>
                <w:sz w:val="21"/>
                <w:szCs w:val="24"/>
                <w:lang w:val="en-US" w:eastAsia="zh-CN"/>
              </w:rPr>
              <w:t>等物种</w:t>
            </w:r>
            <w:r>
              <w:rPr>
                <w:rFonts w:hint="eastAsia" w:ascii="Calibri" w:hAnsi="Calibri" w:eastAsia="宋体"/>
                <w:kern w:val="2"/>
                <w:sz w:val="21"/>
                <w:szCs w:val="24"/>
                <w:lang w:val="zh-CN"/>
              </w:rPr>
              <w:t>进行调查</w:t>
            </w:r>
            <w:r>
              <w:rPr>
                <w:rFonts w:hint="eastAsia" w:ascii="Calibri" w:hAnsi="Calibri"/>
                <w:kern w:val="2"/>
                <w:sz w:val="21"/>
                <w:szCs w:val="24"/>
                <w:lang w:val="zh-CN"/>
              </w:rPr>
              <w:t>，</w:t>
            </w:r>
            <w:r>
              <w:rPr>
                <w:rFonts w:hint="eastAsia" w:ascii="Calibri" w:hAnsi="Calibri" w:cs="Times New Roman"/>
                <w:szCs w:val="24"/>
              </w:rPr>
              <w:t>通过调查采集中华白海豚野外照片，构建调查区域内中华白海豚个体识别数据库，并科学估算监测调查区域内中华白海豚的种群数量。</w:t>
            </w:r>
          </w:p>
          <w:p>
            <w:pPr>
              <w:keepNext/>
              <w:keepLines/>
              <w:widowControl/>
              <w:spacing w:line="360" w:lineRule="exact"/>
              <w:ind w:firstLine="420"/>
              <w:jc w:val="left"/>
              <w:rPr>
                <w:rFonts w:hint="eastAsia" w:ascii="Calibri" w:hAnsi="Calibri" w:cs="Times New Roman"/>
                <w:b w:val="0"/>
                <w:bCs w:val="0"/>
                <w:szCs w:val="24"/>
              </w:rPr>
            </w:pPr>
            <w:r>
              <w:rPr>
                <w:rFonts w:hint="eastAsia" w:ascii="Calibri" w:hAnsi="Calibri" w:cs="Times New Roman"/>
                <w:szCs w:val="24"/>
              </w:rPr>
              <w:t>开展30航次的中华白海豚饵料资源拖网监测调查采样，掌握保护区渔业资源基本情况和中华白海豚饵料资源情况。 同时</w:t>
            </w:r>
            <w:r>
              <w:rPr>
                <w:rFonts w:hint="eastAsia"/>
                <w:szCs w:val="24"/>
              </w:rPr>
              <w:t>采用市场监测调查方式，对保护区周边海鲜市场和渔业码头开展25个工作日的调查取样，完善保护区中华白海豚饵料数据。</w:t>
            </w:r>
          </w:p>
          <w:p>
            <w:pPr>
              <w:keepNext/>
              <w:keepLines/>
              <w:widowControl/>
              <w:spacing w:line="360" w:lineRule="exact"/>
              <w:ind w:firstLine="420" w:firstLineChars="0"/>
              <w:jc w:val="left"/>
              <w:rPr>
                <w:rFonts w:hint="eastAsia" w:ascii="Calibri" w:hAnsi="Calibri" w:cs="Times New Roman"/>
                <w:spacing w:val="0"/>
                <w:szCs w:val="24"/>
              </w:rPr>
            </w:pPr>
            <w:r>
              <w:rPr>
                <w:rFonts w:hint="eastAsia" w:ascii="Calibri" w:hAnsi="Calibri" w:cs="Times New Roman"/>
                <w:b w:val="0"/>
                <w:bCs w:val="0"/>
                <w:szCs w:val="24"/>
              </w:rPr>
              <w:t>编制保护区生物多样性图谱</w:t>
            </w:r>
            <w:r>
              <w:rPr>
                <w:rFonts w:hint="eastAsia" w:ascii="Calibri" w:hAnsi="Calibri" w:cs="Times New Roman"/>
                <w:b w:val="0"/>
                <w:bCs w:val="0"/>
                <w:szCs w:val="24"/>
                <w:lang w:eastAsia="zh-CN"/>
              </w:rPr>
              <w:t>，</w:t>
            </w:r>
            <w:r>
              <w:rPr>
                <w:rFonts w:hint="eastAsia" w:ascii="Calibri" w:hAnsi="Calibri" w:cs="Times New Roman"/>
                <w:szCs w:val="24"/>
              </w:rPr>
              <w:t>将科研监测项目的成果和保护区现有物种影像资料集结成一本生物图集，应包含保护区内现有各类海洋生物类群，总物种数不少于700种，并标明生物分布信息。</w:t>
            </w:r>
          </w:p>
          <w:p>
            <w:pPr>
              <w:keepNext/>
              <w:spacing w:line="320" w:lineRule="exact"/>
              <w:ind w:left="180" w:right="-105" w:rightChars="-50" w:hanging="180" w:hangingChars="100"/>
              <w:rPr>
                <w:rFonts w:hint="eastAsia" w:ascii="宋体" w:hAnsi="宋体" w:eastAsia="宋体"/>
                <w:bCs/>
                <w:sz w:val="18"/>
                <w:szCs w:val="18"/>
              </w:rPr>
            </w:pPr>
            <w:r>
              <w:rPr>
                <w:rFonts w:hint="eastAsia" w:ascii="宋体" w:hAnsi="宋体" w:eastAsia="宋体"/>
                <w:bCs/>
                <w:sz w:val="18"/>
                <w:szCs w:val="18"/>
              </w:rPr>
              <w:t>4.成交人按国家及行业相关标准、规范要求提交</w:t>
            </w:r>
            <w:r>
              <w:rPr>
                <w:rFonts w:hint="eastAsia" w:ascii="宋体" w:hAnsi="宋体" w:eastAsia="宋体"/>
                <w:bCs/>
                <w:color w:val="auto"/>
                <w:sz w:val="18"/>
                <w:szCs w:val="18"/>
              </w:rPr>
              <w:t>项目</w:t>
            </w:r>
            <w:r>
              <w:rPr>
                <w:rFonts w:hint="eastAsia" w:ascii="宋体" w:hAnsi="宋体" w:eastAsia="宋体"/>
                <w:bCs/>
                <w:sz w:val="18"/>
                <w:szCs w:val="18"/>
              </w:rPr>
              <w:t>成果文件并组织项目验收。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17" w:type="dxa"/>
            <w:gridSpan w:val="3"/>
            <w:vAlign w:val="center"/>
          </w:tcPr>
          <w:p>
            <w:pPr>
              <w:keepNext/>
              <w:spacing w:line="320" w:lineRule="exact"/>
              <w:ind w:left="-105" w:leftChars="-50" w:right="-105" w:rightChars="-50"/>
              <w:rPr>
                <w:rFonts w:hint="eastAsia" w:ascii="宋体" w:hAnsi="宋体" w:eastAsia="宋体"/>
                <w:b/>
                <w:bCs/>
                <w:sz w:val="18"/>
                <w:szCs w:val="18"/>
              </w:rPr>
            </w:pPr>
            <w:r>
              <w:rPr>
                <w:rFonts w:hint="eastAsia" w:ascii="宋体" w:hAnsi="宋体" w:eastAsia="宋体"/>
                <w:b/>
                <w:bCs/>
                <w:sz w:val="18"/>
                <w:szCs w:val="18"/>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5" w:type="dxa"/>
            <w:vAlign w:val="center"/>
          </w:tcPr>
          <w:p>
            <w:pPr>
              <w:keepNext/>
              <w:spacing w:line="320" w:lineRule="exact"/>
              <w:ind w:left="-105" w:leftChars="-50" w:right="-105" w:rightChars="-50"/>
              <w:jc w:val="center"/>
              <w:rPr>
                <w:rFonts w:ascii="宋体"/>
                <w:b/>
                <w:bCs/>
                <w:sz w:val="21"/>
                <w:szCs w:val="21"/>
              </w:rPr>
            </w:pPr>
            <w:r>
              <w:rPr>
                <w:rFonts w:hint="eastAsia" w:ascii="宋体" w:hAnsi="宋体"/>
                <w:b/>
                <w:bCs/>
                <w:sz w:val="21"/>
                <w:szCs w:val="21"/>
              </w:rPr>
              <w:t>序号</w:t>
            </w:r>
          </w:p>
        </w:tc>
        <w:tc>
          <w:tcPr>
            <w:tcW w:w="1620" w:type="dxa"/>
            <w:vAlign w:val="center"/>
          </w:tcPr>
          <w:p>
            <w:pPr>
              <w:keepNext/>
              <w:spacing w:line="320" w:lineRule="exact"/>
              <w:ind w:left="-105" w:leftChars="-50" w:right="-105" w:rightChars="-50"/>
              <w:jc w:val="center"/>
              <w:rPr>
                <w:rFonts w:ascii="宋体"/>
                <w:b/>
                <w:bCs/>
                <w:sz w:val="21"/>
                <w:szCs w:val="21"/>
              </w:rPr>
            </w:pPr>
            <w:r>
              <w:rPr>
                <w:rFonts w:hint="eastAsia" w:ascii="宋体" w:hAnsi="宋体"/>
                <w:b/>
                <w:bCs/>
                <w:sz w:val="21"/>
                <w:szCs w:val="21"/>
              </w:rPr>
              <w:t>服务内容</w:t>
            </w:r>
          </w:p>
        </w:tc>
        <w:tc>
          <w:tcPr>
            <w:tcW w:w="7862" w:type="dxa"/>
            <w:vAlign w:val="center"/>
          </w:tcPr>
          <w:p>
            <w:pPr>
              <w:keepNext/>
              <w:spacing w:line="320" w:lineRule="exact"/>
              <w:ind w:left="-105" w:leftChars="-50" w:right="-105" w:rightChars="-50"/>
              <w:jc w:val="center"/>
              <w:rPr>
                <w:rFonts w:ascii="宋体"/>
                <w:b/>
                <w:bCs/>
                <w:sz w:val="21"/>
                <w:szCs w:val="21"/>
              </w:rPr>
            </w:pPr>
            <w:r>
              <w:rPr>
                <w:rFonts w:hint="eastAsia" w:ascii="宋体" w:hAnsi="宋体"/>
                <w:b/>
                <w:bCs/>
                <w:sz w:val="21"/>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keepNext/>
              <w:spacing w:line="320" w:lineRule="exact"/>
              <w:ind w:left="180" w:right="-105" w:rightChars="-50" w:hanging="210" w:hangingChars="100"/>
              <w:rPr>
                <w:rFonts w:hint="eastAsia" w:ascii="宋体" w:hAnsi="宋体" w:eastAsia="宋体"/>
                <w:kern w:val="0"/>
                <w:sz w:val="21"/>
                <w:szCs w:val="21"/>
                <w:lang w:val="zh-CN"/>
              </w:rPr>
            </w:pPr>
            <w:r>
              <w:rPr>
                <w:rFonts w:hint="eastAsia" w:ascii="宋体" w:hAnsi="宋体" w:eastAsia="宋体"/>
                <w:kern w:val="0"/>
                <w:sz w:val="21"/>
                <w:szCs w:val="21"/>
                <w:lang w:val="zh-CN"/>
              </w:rPr>
              <w:t>1</w:t>
            </w:r>
          </w:p>
        </w:tc>
        <w:tc>
          <w:tcPr>
            <w:tcW w:w="1620" w:type="dxa"/>
            <w:vAlign w:val="center"/>
          </w:tcPr>
          <w:p>
            <w:pPr>
              <w:keepNext/>
              <w:spacing w:line="320" w:lineRule="exact"/>
              <w:ind w:left="180" w:right="-105" w:rightChars="-50" w:hanging="210" w:hangingChars="100"/>
              <w:jc w:val="center"/>
              <w:rPr>
                <w:rFonts w:hint="eastAsia" w:ascii="宋体" w:hAnsi="宋体" w:eastAsia="宋体"/>
                <w:kern w:val="0"/>
                <w:sz w:val="21"/>
                <w:szCs w:val="21"/>
                <w:lang w:val="zh-CN"/>
              </w:rPr>
            </w:pPr>
            <w:r>
              <w:rPr>
                <w:rFonts w:hint="eastAsia" w:ascii="宋体" w:hAnsi="宋体" w:eastAsia="宋体"/>
                <w:kern w:val="0"/>
                <w:sz w:val="21"/>
                <w:szCs w:val="21"/>
                <w:lang w:val="zh-CN"/>
              </w:rPr>
              <w:t>中华白海豚</w:t>
            </w:r>
            <w:r>
              <w:rPr>
                <w:rFonts w:hint="eastAsia" w:ascii="宋体" w:hAnsi="宋体"/>
                <w:kern w:val="0"/>
                <w:sz w:val="21"/>
                <w:szCs w:val="21"/>
                <w:lang w:val="en-US" w:eastAsia="zh-CN"/>
              </w:rPr>
              <w:t>等</w:t>
            </w:r>
            <w:r>
              <w:rPr>
                <w:rFonts w:hint="eastAsia" w:ascii="宋体" w:hAnsi="宋体" w:eastAsia="宋体"/>
                <w:kern w:val="0"/>
                <w:sz w:val="21"/>
                <w:szCs w:val="21"/>
                <w:lang w:val="zh-CN"/>
              </w:rPr>
              <w:t>调查及个体识别数据库建立</w:t>
            </w:r>
          </w:p>
        </w:tc>
        <w:tc>
          <w:tcPr>
            <w:tcW w:w="7862" w:type="dxa"/>
            <w:vAlign w:val="center"/>
          </w:tcPr>
          <w:p>
            <w:pPr>
              <w:pStyle w:val="18"/>
              <w:keepNext/>
              <w:spacing w:line="320" w:lineRule="exact"/>
              <w:ind w:left="178" w:leftChars="85" w:right="-105" w:rightChars="-50" w:firstLine="0" w:firstLineChars="0"/>
              <w:rPr>
                <w:rFonts w:hint="eastAsia" w:ascii="宋体" w:hAnsi="宋体" w:eastAsia="宋体"/>
                <w:kern w:val="0"/>
                <w:sz w:val="21"/>
                <w:szCs w:val="21"/>
                <w:lang w:val="zh-CN"/>
              </w:rPr>
            </w:pPr>
            <w:r>
              <w:rPr>
                <w:rFonts w:hint="eastAsia" w:ascii="宋体" w:hAnsi="宋体"/>
                <w:kern w:val="0"/>
                <w:sz w:val="21"/>
                <w:szCs w:val="21"/>
                <w:lang w:val="en-US" w:eastAsia="zh-CN"/>
              </w:rPr>
              <w:t>科学</w:t>
            </w:r>
            <w:r>
              <w:rPr>
                <w:rFonts w:hint="eastAsia" w:ascii="宋体" w:hAnsi="宋体"/>
                <w:kern w:val="0"/>
                <w:sz w:val="21"/>
                <w:szCs w:val="21"/>
                <w:lang w:val="zh-CN" w:eastAsia="zh-CN"/>
              </w:rPr>
              <w:t>制定</w:t>
            </w:r>
            <w:r>
              <w:rPr>
                <w:rFonts w:hint="eastAsia" w:ascii="宋体" w:hAnsi="宋体"/>
                <w:kern w:val="0"/>
                <w:sz w:val="21"/>
                <w:szCs w:val="21"/>
                <w:lang w:val="en-US" w:eastAsia="zh-CN"/>
              </w:rPr>
              <w:t>监测</w:t>
            </w:r>
            <w:r>
              <w:rPr>
                <w:rFonts w:hint="eastAsia" w:ascii="宋体" w:hAnsi="宋体"/>
                <w:kern w:val="0"/>
                <w:sz w:val="21"/>
                <w:szCs w:val="21"/>
                <w:lang w:val="zh-CN" w:eastAsia="zh-CN"/>
              </w:rPr>
              <w:t>调查方案经采购方审核通过，</w:t>
            </w:r>
            <w:r>
              <w:rPr>
                <w:rFonts w:hint="eastAsia" w:ascii="宋体" w:hAnsi="宋体"/>
                <w:kern w:val="0"/>
                <w:sz w:val="21"/>
                <w:szCs w:val="21"/>
                <w:lang w:val="en-US" w:eastAsia="zh-CN"/>
              </w:rPr>
              <w:t>开展</w:t>
            </w:r>
            <w:r>
              <w:rPr>
                <w:rFonts w:hint="eastAsia" w:ascii="宋体" w:hAnsi="宋体" w:eastAsia="宋体"/>
                <w:kern w:val="0"/>
                <w:sz w:val="21"/>
                <w:szCs w:val="21"/>
                <w:lang w:val="zh-CN"/>
              </w:rPr>
              <w:t>中华白海豚</w:t>
            </w:r>
            <w:r>
              <w:rPr>
                <w:rFonts w:hint="eastAsia" w:ascii="宋体" w:hAnsi="宋体"/>
                <w:kern w:val="0"/>
                <w:sz w:val="21"/>
                <w:szCs w:val="21"/>
                <w:lang w:val="zh-CN" w:eastAsia="zh-CN"/>
              </w:rPr>
              <w:t>等</w:t>
            </w:r>
            <w:r>
              <w:rPr>
                <w:rFonts w:hint="eastAsia" w:ascii="宋体" w:hAnsi="宋体" w:eastAsia="宋体"/>
                <w:kern w:val="0"/>
                <w:sz w:val="21"/>
                <w:szCs w:val="21"/>
                <w:lang w:val="zh-CN"/>
              </w:rPr>
              <w:t>野外船只监测调查80航次</w:t>
            </w:r>
            <w:r>
              <w:rPr>
                <w:rFonts w:hint="eastAsia" w:ascii="宋体" w:hAnsi="宋体"/>
                <w:kern w:val="0"/>
                <w:sz w:val="21"/>
                <w:szCs w:val="21"/>
                <w:lang w:val="zh-CN"/>
              </w:rPr>
              <w:t>。每次调查</w:t>
            </w:r>
            <w:r>
              <w:rPr>
                <w:rFonts w:hint="eastAsia"/>
                <w:szCs w:val="21"/>
                <w:lang w:val="en-US" w:eastAsia="zh-CN"/>
              </w:rPr>
              <w:t>投标人需安排科研</w:t>
            </w:r>
            <w:r>
              <w:rPr>
                <w:rFonts w:hint="eastAsia" w:ascii="宋体" w:hAnsi="宋体"/>
                <w:kern w:val="0"/>
                <w:sz w:val="21"/>
                <w:szCs w:val="21"/>
                <w:lang w:val="zh-CN"/>
              </w:rPr>
              <w:t>人员不少于</w:t>
            </w:r>
            <w:r>
              <w:rPr>
                <w:rFonts w:hint="eastAsia" w:ascii="宋体" w:hAnsi="宋体"/>
                <w:kern w:val="0"/>
                <w:sz w:val="21"/>
                <w:szCs w:val="21"/>
                <w:lang w:val="zh-CN" w:eastAsia="zh-CN"/>
              </w:rPr>
              <w:t>3人，配齐拍摄</w:t>
            </w:r>
            <w:r>
              <w:rPr>
                <w:rFonts w:hint="eastAsia" w:ascii="宋体" w:hAnsi="宋体"/>
                <w:kern w:val="0"/>
                <w:sz w:val="21"/>
                <w:szCs w:val="21"/>
                <w:lang w:val="en-US" w:eastAsia="zh-CN"/>
              </w:rPr>
              <w:t>专业照相机、摄像机、无人机、水质多参数仪等</w:t>
            </w:r>
            <w:r>
              <w:rPr>
                <w:rFonts w:hint="eastAsia" w:ascii="宋体" w:hAnsi="宋体"/>
                <w:kern w:val="0"/>
                <w:sz w:val="21"/>
                <w:szCs w:val="21"/>
                <w:lang w:val="zh-CN" w:eastAsia="zh-CN"/>
              </w:rPr>
              <w:t>器材，分别从前方和左右方观察。</w:t>
            </w:r>
            <w:r>
              <w:rPr>
                <w:rFonts w:hint="eastAsia" w:ascii="宋体" w:hAnsi="宋体" w:eastAsia="宋体"/>
                <w:kern w:val="0"/>
                <w:sz w:val="21"/>
                <w:szCs w:val="21"/>
                <w:lang w:val="zh-CN"/>
              </w:rPr>
              <w:t>记录每次发现位置经纬度</w:t>
            </w:r>
            <w:r>
              <w:rPr>
                <w:rFonts w:hint="eastAsia" w:ascii="宋体" w:hAnsi="宋体"/>
                <w:kern w:val="0"/>
                <w:sz w:val="21"/>
                <w:szCs w:val="21"/>
                <w:lang w:val="zh-CN"/>
              </w:rPr>
              <w:t>、</w:t>
            </w:r>
            <w:r>
              <w:rPr>
                <w:rFonts w:hint="eastAsia" w:ascii="宋体" w:hAnsi="宋体" w:eastAsia="宋体"/>
                <w:kern w:val="0"/>
                <w:sz w:val="21"/>
                <w:szCs w:val="21"/>
                <w:lang w:val="zh-CN"/>
              </w:rPr>
              <w:t>水深、气象及水质参数（盐度、PH、水温、溶解氧</w:t>
            </w:r>
            <w:r>
              <w:rPr>
                <w:rFonts w:hint="eastAsia" w:ascii="宋体" w:hAnsi="宋体"/>
                <w:kern w:val="0"/>
                <w:sz w:val="21"/>
                <w:szCs w:val="21"/>
                <w:lang w:val="en-US" w:eastAsia="zh-CN"/>
              </w:rPr>
              <w:t>等</w:t>
            </w:r>
            <w:r>
              <w:rPr>
                <w:rFonts w:hint="eastAsia" w:ascii="宋体" w:hAnsi="宋体" w:eastAsia="宋体"/>
                <w:kern w:val="0"/>
                <w:sz w:val="21"/>
                <w:szCs w:val="21"/>
                <w:lang w:val="zh-CN"/>
              </w:rPr>
              <w:t>），拍摄个体照片和视频。</w:t>
            </w:r>
            <w:r>
              <w:rPr>
                <w:rFonts w:hint="eastAsia" w:ascii="宋体" w:hAnsi="宋体"/>
                <w:kern w:val="0"/>
                <w:sz w:val="21"/>
                <w:szCs w:val="21"/>
                <w:lang w:val="zh-CN"/>
              </w:rPr>
              <w:t>每次调查出海需有</w:t>
            </w:r>
            <w:r>
              <w:rPr>
                <w:rFonts w:hint="eastAsia" w:ascii="宋体" w:hAnsi="宋体"/>
                <w:kern w:val="0"/>
                <w:sz w:val="21"/>
                <w:szCs w:val="21"/>
                <w:lang w:val="zh-CN" w:eastAsia="zh-CN"/>
              </w:rPr>
              <w:t>采购</w:t>
            </w:r>
            <w:r>
              <w:rPr>
                <w:rFonts w:hint="eastAsia" w:ascii="宋体" w:hAnsi="宋体"/>
                <w:kern w:val="0"/>
                <w:sz w:val="21"/>
                <w:szCs w:val="21"/>
                <w:lang w:val="zh-CN"/>
              </w:rPr>
              <w:t>方人员一同参加调查。</w:t>
            </w:r>
            <w:r>
              <w:rPr>
                <w:rFonts w:hint="eastAsia" w:ascii="宋体" w:hAnsi="宋体" w:eastAsia="宋体"/>
                <w:kern w:val="0"/>
                <w:sz w:val="21"/>
                <w:szCs w:val="21"/>
                <w:lang w:val="zh-CN"/>
              </w:rPr>
              <w:t>每次调查出海结束后</w:t>
            </w:r>
            <w:r>
              <w:rPr>
                <w:rFonts w:hint="eastAsia" w:ascii="宋体" w:hAnsi="宋体"/>
                <w:kern w:val="0"/>
                <w:sz w:val="21"/>
                <w:szCs w:val="21"/>
                <w:lang w:val="zh-CN"/>
              </w:rPr>
              <w:t>整理</w:t>
            </w:r>
            <w:r>
              <w:rPr>
                <w:rFonts w:hint="eastAsia" w:ascii="宋体" w:hAnsi="宋体" w:eastAsia="宋体"/>
                <w:kern w:val="0"/>
                <w:sz w:val="21"/>
                <w:szCs w:val="21"/>
                <w:lang w:val="zh-CN"/>
              </w:rPr>
              <w:t>所有调查资料（调查记录</w:t>
            </w:r>
            <w:r>
              <w:rPr>
                <w:rFonts w:hint="eastAsia" w:ascii="宋体" w:hAnsi="宋体"/>
                <w:kern w:val="0"/>
                <w:sz w:val="21"/>
                <w:szCs w:val="21"/>
                <w:lang w:val="en-US" w:eastAsia="zh-CN"/>
              </w:rPr>
              <w:t>表</w:t>
            </w:r>
            <w:r>
              <w:rPr>
                <w:rFonts w:hint="eastAsia" w:ascii="宋体" w:hAnsi="宋体" w:eastAsia="宋体"/>
                <w:kern w:val="0"/>
                <w:sz w:val="21"/>
                <w:szCs w:val="21"/>
                <w:lang w:val="zh-CN"/>
              </w:rPr>
              <w:t>、视频、照片</w:t>
            </w:r>
            <w:r>
              <w:rPr>
                <w:rFonts w:hint="eastAsia" w:ascii="宋体" w:hAnsi="宋体"/>
                <w:kern w:val="0"/>
                <w:sz w:val="21"/>
                <w:szCs w:val="21"/>
                <w:lang w:val="zh-CN"/>
              </w:rPr>
              <w:t>等</w:t>
            </w:r>
            <w:r>
              <w:rPr>
                <w:rFonts w:hint="eastAsia" w:ascii="宋体" w:hAnsi="宋体" w:eastAsia="宋体"/>
                <w:kern w:val="0"/>
                <w:sz w:val="21"/>
                <w:szCs w:val="21"/>
                <w:lang w:val="zh-CN"/>
              </w:rPr>
              <w:t>）</w:t>
            </w:r>
            <w:r>
              <w:rPr>
                <w:rFonts w:hint="eastAsia" w:ascii="宋体" w:hAnsi="宋体"/>
                <w:kern w:val="0"/>
                <w:sz w:val="21"/>
                <w:szCs w:val="21"/>
                <w:lang w:val="zh-CN"/>
              </w:rPr>
              <w:t>并</w:t>
            </w:r>
            <w:r>
              <w:rPr>
                <w:rFonts w:hint="eastAsia" w:ascii="宋体" w:hAnsi="宋体" w:eastAsia="宋体"/>
                <w:kern w:val="0"/>
                <w:sz w:val="21"/>
                <w:szCs w:val="21"/>
                <w:lang w:val="zh-CN"/>
              </w:rPr>
              <w:t>拷贝或复印给采购方，</w:t>
            </w:r>
            <w:r>
              <w:rPr>
                <w:rFonts w:hint="eastAsia" w:ascii="宋体" w:hAnsi="宋体"/>
                <w:kern w:val="0"/>
                <w:sz w:val="21"/>
                <w:szCs w:val="21"/>
                <w:lang w:val="zh-CN" w:eastAsia="zh-CN"/>
              </w:rPr>
              <w:t>项目终期</w:t>
            </w:r>
            <w:r>
              <w:rPr>
                <w:rFonts w:hint="eastAsia" w:ascii="宋体" w:hAnsi="宋体" w:eastAsia="宋体"/>
                <w:kern w:val="0"/>
                <w:sz w:val="21"/>
                <w:szCs w:val="21"/>
                <w:lang w:val="zh-CN"/>
              </w:rPr>
              <w:t>提交《2022年中央财政林业改革发展资金--广西合浦儒艮国家级自然保护区湿地保护修复项目（物种资源监测调查）》结题</w:t>
            </w:r>
            <w:r>
              <w:rPr>
                <w:rFonts w:hint="eastAsia" w:ascii="宋体" w:hAnsi="宋体"/>
                <w:kern w:val="0"/>
                <w:sz w:val="21"/>
                <w:szCs w:val="21"/>
                <w:lang w:val="en-US" w:eastAsia="zh-CN"/>
              </w:rPr>
              <w:t>监测</w:t>
            </w:r>
            <w:r>
              <w:rPr>
                <w:rFonts w:hint="eastAsia" w:ascii="宋体" w:hAnsi="宋体" w:eastAsia="宋体"/>
                <w:kern w:val="0"/>
                <w:sz w:val="21"/>
                <w:szCs w:val="21"/>
                <w:lang w:val="zh-CN"/>
              </w:rPr>
              <w:t>调查报告。项目期满成果报告要通过相关专家的审查</w:t>
            </w:r>
            <w:r>
              <w:rPr>
                <w:rFonts w:hint="eastAsia" w:ascii="宋体" w:hAnsi="宋体"/>
                <w:kern w:val="0"/>
                <w:sz w:val="21"/>
                <w:szCs w:val="21"/>
                <w:lang w:val="zh-CN"/>
              </w:rPr>
              <w:t>（</w:t>
            </w:r>
            <w:r>
              <w:rPr>
                <w:rFonts w:hint="eastAsia" w:ascii="宋体" w:hAnsi="宋体"/>
                <w:kern w:val="0"/>
                <w:sz w:val="21"/>
                <w:szCs w:val="21"/>
                <w:lang w:val="en-US" w:eastAsia="zh-CN"/>
              </w:rPr>
              <w:t>专家审查会费用由中标方承担</w:t>
            </w:r>
            <w:r>
              <w:rPr>
                <w:rFonts w:hint="eastAsia" w:ascii="宋体" w:hAnsi="宋体"/>
                <w:kern w:val="0"/>
                <w:sz w:val="21"/>
                <w:szCs w:val="21"/>
                <w:lang w:val="zh-CN"/>
              </w:rPr>
              <w:t>）</w:t>
            </w:r>
            <w:r>
              <w:rPr>
                <w:rFonts w:hint="eastAsia" w:ascii="宋体" w:hAnsi="宋体" w:eastAsia="宋体"/>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keepNext/>
              <w:spacing w:line="320" w:lineRule="exact"/>
              <w:ind w:left="180" w:right="-105" w:rightChars="-50" w:hanging="210" w:hangingChars="100"/>
              <w:rPr>
                <w:rFonts w:hint="eastAsia" w:ascii="宋体" w:hAnsi="宋体" w:eastAsia="宋体"/>
                <w:kern w:val="0"/>
                <w:sz w:val="21"/>
                <w:szCs w:val="21"/>
                <w:lang w:val="zh-CN"/>
              </w:rPr>
            </w:pPr>
            <w:r>
              <w:rPr>
                <w:rFonts w:hint="eastAsia" w:ascii="宋体" w:hAnsi="宋体" w:eastAsia="宋体"/>
                <w:kern w:val="0"/>
                <w:sz w:val="21"/>
                <w:szCs w:val="21"/>
                <w:lang w:val="zh-CN"/>
              </w:rPr>
              <w:t>2</w:t>
            </w:r>
          </w:p>
        </w:tc>
        <w:tc>
          <w:tcPr>
            <w:tcW w:w="1620" w:type="dxa"/>
            <w:vAlign w:val="center"/>
          </w:tcPr>
          <w:p>
            <w:pPr>
              <w:keepNext/>
              <w:spacing w:line="320" w:lineRule="exact"/>
              <w:ind w:left="180" w:right="-105" w:rightChars="-50" w:hanging="210" w:hangingChars="100"/>
              <w:jc w:val="center"/>
              <w:rPr>
                <w:rFonts w:hint="eastAsia" w:ascii="宋体" w:hAnsi="宋体" w:eastAsia="宋体"/>
                <w:kern w:val="0"/>
                <w:sz w:val="21"/>
                <w:szCs w:val="21"/>
                <w:lang w:val="zh-CN"/>
              </w:rPr>
            </w:pPr>
            <w:r>
              <w:rPr>
                <w:rFonts w:hint="eastAsia" w:ascii="宋体" w:hAnsi="宋体" w:eastAsia="宋体"/>
                <w:kern w:val="0"/>
                <w:sz w:val="21"/>
                <w:szCs w:val="21"/>
                <w:lang w:val="zh-CN"/>
              </w:rPr>
              <w:t>保护区中华白海豚饵料资源调查</w:t>
            </w:r>
          </w:p>
        </w:tc>
        <w:tc>
          <w:tcPr>
            <w:tcW w:w="7862" w:type="dxa"/>
            <w:vAlign w:val="center"/>
          </w:tcPr>
          <w:p>
            <w:pPr>
              <w:keepNext/>
              <w:spacing w:line="320" w:lineRule="exact"/>
              <w:ind w:left="178" w:leftChars="85" w:right="-105" w:rightChars="-50" w:firstLine="420" w:firstLineChars="200"/>
              <w:rPr>
                <w:rFonts w:hint="eastAsia" w:ascii="宋体" w:hAnsi="宋体" w:eastAsia="宋体"/>
                <w:kern w:val="0"/>
                <w:sz w:val="21"/>
                <w:szCs w:val="21"/>
                <w:lang w:val="zh-CN"/>
              </w:rPr>
            </w:pPr>
            <w:r>
              <w:rPr>
                <w:rFonts w:hint="eastAsia" w:ascii="宋体" w:hAnsi="宋体" w:eastAsia="宋体"/>
                <w:kern w:val="0"/>
                <w:sz w:val="21"/>
                <w:szCs w:val="21"/>
                <w:lang w:val="zh-CN"/>
              </w:rPr>
              <w:t>按照饵料生物调查规程，科学编制保护区饵料调查方案，</w:t>
            </w:r>
            <w:r>
              <w:rPr>
                <w:rFonts w:hint="eastAsia" w:ascii="宋体" w:hAnsi="宋体"/>
                <w:kern w:val="0"/>
                <w:sz w:val="21"/>
                <w:szCs w:val="21"/>
                <w:lang w:val="zh-CN"/>
              </w:rPr>
              <w:t>开展中华白海豚饵料资源监测调查30航次。</w:t>
            </w:r>
            <w:r>
              <w:rPr>
                <w:rFonts w:hint="eastAsia" w:ascii="宋体" w:hAnsi="宋体" w:cs="Times New Roman"/>
                <w:kern w:val="0"/>
                <w:sz w:val="21"/>
                <w:szCs w:val="21"/>
                <w:lang w:val="zh-CN"/>
              </w:rPr>
              <w:t>同时</w:t>
            </w:r>
            <w:r>
              <w:rPr>
                <w:rFonts w:hint="eastAsia" w:ascii="宋体" w:hAnsi="宋体"/>
                <w:kern w:val="0"/>
                <w:sz w:val="21"/>
                <w:szCs w:val="21"/>
                <w:lang w:val="zh-CN"/>
              </w:rPr>
              <w:t>采用市场监测调查方式，对保护区周边海鲜市场和渔业码头开展25个工作日的调查取样，完善保护区中华白海豚饵料数据。每次调查出海需有委托方人员一同参加调查。</w:t>
            </w:r>
            <w:r>
              <w:rPr>
                <w:rFonts w:hint="eastAsia" w:ascii="宋体" w:hAnsi="宋体"/>
                <w:kern w:val="0"/>
                <w:sz w:val="21"/>
                <w:szCs w:val="21"/>
                <w:lang w:val="en-US" w:eastAsia="zh-CN"/>
              </w:rPr>
              <w:t>项目结束</w:t>
            </w:r>
            <w:r>
              <w:rPr>
                <w:rFonts w:hint="eastAsia" w:ascii="宋体" w:hAnsi="宋体" w:eastAsia="宋体"/>
                <w:kern w:val="0"/>
                <w:sz w:val="21"/>
                <w:szCs w:val="21"/>
                <w:lang w:val="zh-CN"/>
              </w:rPr>
              <w:t>编制饵料鱼类资源拖网调查报告列入结题</w:t>
            </w:r>
            <w:r>
              <w:rPr>
                <w:rFonts w:hint="eastAsia" w:ascii="宋体" w:hAnsi="宋体"/>
                <w:kern w:val="0"/>
                <w:sz w:val="21"/>
                <w:szCs w:val="21"/>
                <w:lang w:val="en-US" w:eastAsia="zh-CN"/>
              </w:rPr>
              <w:t>监测</w:t>
            </w:r>
            <w:r>
              <w:rPr>
                <w:rFonts w:hint="eastAsia" w:ascii="宋体" w:hAnsi="宋体" w:eastAsia="宋体"/>
                <w:kern w:val="0"/>
                <w:sz w:val="21"/>
                <w:szCs w:val="21"/>
                <w:lang w:val="zh-CN"/>
              </w:rPr>
              <w:t>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dxa"/>
            <w:vAlign w:val="center"/>
          </w:tcPr>
          <w:p>
            <w:pPr>
              <w:keepNext/>
              <w:spacing w:line="320" w:lineRule="exact"/>
              <w:ind w:left="180" w:right="-105" w:rightChars="-50" w:hanging="210" w:hangingChars="100"/>
              <w:rPr>
                <w:rFonts w:hint="eastAsia" w:ascii="宋体" w:hAnsi="宋体" w:eastAsia="宋体"/>
                <w:kern w:val="0"/>
                <w:sz w:val="21"/>
                <w:szCs w:val="21"/>
                <w:lang w:val="zh-CN"/>
              </w:rPr>
            </w:pPr>
            <w:r>
              <w:rPr>
                <w:rFonts w:hint="eastAsia" w:ascii="宋体" w:hAnsi="宋体" w:eastAsia="宋体"/>
                <w:kern w:val="0"/>
                <w:sz w:val="21"/>
                <w:szCs w:val="21"/>
                <w:lang w:val="zh-CN"/>
              </w:rPr>
              <w:t>3</w:t>
            </w:r>
          </w:p>
        </w:tc>
        <w:tc>
          <w:tcPr>
            <w:tcW w:w="1620" w:type="dxa"/>
            <w:vAlign w:val="center"/>
          </w:tcPr>
          <w:p>
            <w:pPr>
              <w:keepNext/>
              <w:spacing w:line="320" w:lineRule="exact"/>
              <w:ind w:left="180" w:right="-105" w:rightChars="-50" w:hanging="210" w:hangingChars="100"/>
              <w:jc w:val="center"/>
              <w:rPr>
                <w:rFonts w:hint="eastAsia" w:ascii="宋体" w:hAnsi="宋体" w:eastAsia="宋体"/>
                <w:kern w:val="0"/>
                <w:sz w:val="21"/>
                <w:szCs w:val="21"/>
                <w:lang w:val="zh-CN"/>
              </w:rPr>
            </w:pPr>
            <w:r>
              <w:rPr>
                <w:rFonts w:hint="eastAsia" w:ascii="宋体" w:hAnsi="宋体" w:cs="Times New Roman"/>
                <w:b w:val="0"/>
                <w:bCs w:val="0"/>
                <w:kern w:val="0"/>
                <w:sz w:val="21"/>
                <w:szCs w:val="21"/>
                <w:lang w:val="zh-CN"/>
              </w:rPr>
              <w:t>保护区生物多样性图谱编制</w:t>
            </w:r>
          </w:p>
        </w:tc>
        <w:tc>
          <w:tcPr>
            <w:tcW w:w="7862" w:type="dxa"/>
            <w:vAlign w:val="center"/>
          </w:tcPr>
          <w:p>
            <w:pPr>
              <w:keepNext/>
              <w:spacing w:line="320" w:lineRule="exact"/>
              <w:ind w:left="178" w:leftChars="85" w:right="-105" w:rightChars="-50" w:firstLine="420" w:firstLineChars="200"/>
              <w:rPr>
                <w:rFonts w:hint="eastAsia" w:ascii="宋体" w:hAnsi="宋体" w:eastAsia="宋体"/>
                <w:kern w:val="0"/>
                <w:sz w:val="21"/>
                <w:szCs w:val="21"/>
                <w:lang w:val="zh-CN"/>
              </w:rPr>
            </w:pPr>
            <w:r>
              <w:rPr>
                <w:rFonts w:hint="eastAsia" w:ascii="宋体" w:hAnsi="宋体" w:cs="Times New Roman"/>
                <w:kern w:val="0"/>
                <w:sz w:val="21"/>
                <w:szCs w:val="21"/>
                <w:lang w:val="zh-CN"/>
              </w:rPr>
              <w:t>将科研监测项目的成果和保护区现有物种影像资料集结成一本生物图集，应包含保护区内现有各类海洋生物类群，总物种数不少于700种，并标明生物分布信息。</w:t>
            </w:r>
          </w:p>
        </w:tc>
      </w:tr>
    </w:tbl>
    <w:p>
      <w:pPr>
        <w:rPr>
          <w:rFonts w:hint="eastAsia" w:ascii="宋体" w:hAnsi="宋体"/>
          <w:b/>
          <w:sz w:val="32"/>
          <w:szCs w:val="32"/>
        </w:rPr>
      </w:pPr>
    </w:p>
    <w:p>
      <w:pPr>
        <w:jc w:val="center"/>
      </w:pPr>
      <w:r>
        <w:rPr>
          <w:rFonts w:hint="eastAsia" w:ascii="宋体" w:hAnsi="宋体"/>
          <w:b/>
          <w:sz w:val="32"/>
          <w:szCs w:val="32"/>
        </w:rPr>
        <w:t>第</w:t>
      </w:r>
      <w:r>
        <w:rPr>
          <w:rFonts w:hint="eastAsia" w:ascii="宋体" w:hAnsi="宋体"/>
          <w:b/>
          <w:sz w:val="32"/>
          <w:szCs w:val="32"/>
          <w:lang w:eastAsia="zh-CN"/>
        </w:rPr>
        <w:t>二</w:t>
      </w:r>
      <w:r>
        <w:rPr>
          <w:rFonts w:hint="eastAsia" w:ascii="宋体" w:hAnsi="宋体"/>
          <w:b/>
          <w:sz w:val="32"/>
          <w:szCs w:val="32"/>
        </w:rPr>
        <w:t xml:space="preserve">部分—— </w:t>
      </w:r>
      <w:r>
        <w:rPr>
          <w:rFonts w:hint="eastAsia" w:ascii="宋体" w:hAnsi="宋体"/>
          <w:b/>
          <w:sz w:val="32"/>
          <w:szCs w:val="32"/>
          <w:lang w:eastAsia="zh-CN"/>
        </w:rPr>
        <w:t>商务要求</w:t>
      </w:r>
    </w:p>
    <w:tbl>
      <w:tblPr>
        <w:tblStyle w:val="58"/>
        <w:tblpPr w:leftFromText="180" w:rightFromText="180" w:vertAnchor="text" w:horzAnchor="page" w:tblpX="1017" w:tblpY="414"/>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623"/>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rPr>
            </w:pPr>
            <w:r>
              <w:rPr>
                <w:rFonts w:hint="eastAsia" w:ascii="宋体" w:hAnsi="宋体" w:eastAsia="宋体" w:cs="宋体"/>
                <w:sz w:val="18"/>
                <w:szCs w:val="18"/>
              </w:rPr>
              <w:t>1</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规范标准</w:t>
            </w:r>
          </w:p>
        </w:tc>
        <w:tc>
          <w:tcPr>
            <w:tcW w:w="7920" w:type="dxa"/>
            <w:vAlign w:val="center"/>
          </w:tcPr>
          <w:p>
            <w:pPr>
              <w:keepNext/>
              <w:keepLines/>
              <w:widowControl/>
              <w:spacing w:line="34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执行国际标准、国家标准、行业标准、地方标准或者其他标准、规范。具有多项标准的，按最新标准或较高标准执行。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5" w:type="dxa"/>
            <w:vAlign w:val="center"/>
          </w:tcPr>
          <w:p>
            <w:pPr>
              <w:keepNext/>
              <w:spacing w:line="32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1623" w:type="dxa"/>
            <w:vAlign w:val="center"/>
          </w:tcPr>
          <w:p>
            <w:pPr>
              <w:keepNext/>
              <w:keepLines/>
              <w:widowControl/>
              <w:spacing w:line="240" w:lineRule="exact"/>
              <w:jc w:val="center"/>
              <w:rPr>
                <w:rFonts w:ascii="宋体" w:hAnsi="宋体"/>
                <w:b/>
                <w:bCs/>
                <w:color w:val="000000"/>
              </w:rPr>
            </w:pPr>
            <w:r>
              <w:rPr>
                <w:rFonts w:hint="eastAsia" w:ascii="宋体" w:hAnsi="宋体"/>
                <w:b/>
                <w:bCs/>
                <w:color w:val="000000"/>
              </w:rPr>
              <w:t>提交服务成果</w:t>
            </w:r>
          </w:p>
          <w:p>
            <w:pPr>
              <w:keepNext/>
              <w:keepLines/>
              <w:widowControl/>
              <w:spacing w:line="24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要求</w:t>
            </w:r>
          </w:p>
        </w:tc>
        <w:tc>
          <w:tcPr>
            <w:tcW w:w="7920" w:type="dxa"/>
            <w:vAlign w:val="center"/>
          </w:tcPr>
          <w:p>
            <w:pPr>
              <w:pStyle w:val="8"/>
              <w:keepNext/>
              <w:keepLines/>
              <w:widowControl/>
              <w:numPr>
                <w:ilvl w:val="255"/>
                <w:numId w:val="0"/>
              </w:numPr>
              <w:ind w:firstLine="420" w:firstLineChars="200"/>
              <w:rPr>
                <w:rFonts w:hint="eastAsia" w:ascii="宋体" w:hAnsi="宋体" w:cs="宋体"/>
                <w:szCs w:val="21"/>
              </w:rPr>
            </w:pPr>
            <w:r>
              <w:rPr>
                <w:rFonts w:hint="eastAsia" w:ascii="宋体" w:hAnsi="宋体" w:cs="宋体"/>
                <w:szCs w:val="21"/>
              </w:rPr>
              <w:t>1．提交服务成果时间：每次调查出海结束后把所有调查资料（调查记录、视频、照片）拷贝或复印给采购方，合同期满提交监测调查结题报告和保护区生物多样性图谱。</w:t>
            </w:r>
          </w:p>
          <w:p>
            <w:pPr>
              <w:pStyle w:val="8"/>
              <w:keepNext/>
              <w:keepLines/>
              <w:widowControl/>
              <w:numPr>
                <w:ilvl w:val="255"/>
                <w:numId w:val="0"/>
              </w:numPr>
              <w:ind w:firstLine="420" w:firstLineChars="200"/>
              <w:rPr>
                <w:rFonts w:hint="eastAsia" w:ascii="宋体" w:hAnsi="宋体" w:cs="宋体"/>
                <w:szCs w:val="21"/>
              </w:rPr>
            </w:pPr>
            <w:r>
              <w:rPr>
                <w:rFonts w:hint="eastAsia" w:ascii="宋体" w:hAnsi="宋体" w:cs="宋体"/>
                <w:szCs w:val="21"/>
              </w:rPr>
              <w:t>2．提交服务成果地点：广西北海。</w:t>
            </w:r>
          </w:p>
          <w:p>
            <w:pPr>
              <w:pStyle w:val="8"/>
              <w:keepNext/>
              <w:keepLines/>
              <w:widowControl/>
              <w:numPr>
                <w:ilvl w:val="255"/>
                <w:numId w:val="0"/>
              </w:numPr>
              <w:ind w:left="0" w:leftChars="0"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3．提交服务要求：乙方所提供的服务必须与磋商文件的要求及响应文件的承诺相一致且符合相应的服务规范及标准。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rPr>
            </w:pPr>
            <w:r>
              <w:rPr>
                <w:rFonts w:hint="eastAsia" w:ascii="宋体" w:hAnsi="宋体" w:eastAsia="宋体" w:cs="宋体"/>
                <w:sz w:val="18"/>
                <w:szCs w:val="18"/>
              </w:rPr>
              <w:t>3</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验收标准</w:t>
            </w:r>
          </w:p>
        </w:tc>
        <w:tc>
          <w:tcPr>
            <w:tcW w:w="7920" w:type="dxa"/>
            <w:vAlign w:val="center"/>
          </w:tcPr>
          <w:p>
            <w:pPr>
              <w:keepNext/>
              <w:keepLines/>
              <w:widowControl/>
              <w:spacing w:line="34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1.验收过程中所产生的一切费用均由成交供应商承担。报价时应考虑相关费用。</w:t>
            </w:r>
          </w:p>
          <w:p>
            <w:pPr>
              <w:keepNext/>
              <w:keepLines/>
              <w:widowControl/>
              <w:spacing w:line="34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2.验收前成交供应商应整理全部验收资料，并移交给采购人。</w:t>
            </w:r>
          </w:p>
          <w:p>
            <w:pPr>
              <w:keepNext/>
              <w:keepLines/>
              <w:widowControl/>
              <w:spacing w:line="34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服务验收时由采购人对照磋商文件的功能目标及服务要求全面核对检验，对所有要求出具的证明文件的原件进行核查，如不符合磋商文件的技术需求及要求以及提供虚假结论或承诺的，按相关规定做退货处理及违约处理，成交供应商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rPr>
            </w:pPr>
            <w:r>
              <w:rPr>
                <w:rFonts w:hint="eastAsia" w:ascii="宋体" w:hAnsi="宋体" w:eastAsia="宋体" w:cs="宋体"/>
                <w:sz w:val="18"/>
                <w:szCs w:val="18"/>
              </w:rPr>
              <w:t>4</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售后要求</w:t>
            </w:r>
          </w:p>
        </w:tc>
        <w:tc>
          <w:tcPr>
            <w:tcW w:w="7920" w:type="dxa"/>
            <w:vAlign w:val="top"/>
          </w:tcPr>
          <w:p>
            <w:pPr>
              <w:keepNext/>
              <w:keepLines w:val="0"/>
              <w:widowControl w:val="0"/>
              <w:spacing w:line="400" w:lineRule="exact"/>
              <w:ind w:firstLine="420" w:firstLineChars="200"/>
              <w:jc w:val="both"/>
              <w:rPr>
                <w:rFonts w:ascii="宋体" w:hAnsi="宋体" w:cs="宋体"/>
                <w:sz w:val="21"/>
                <w:szCs w:val="21"/>
              </w:rPr>
            </w:pPr>
            <w:r>
              <w:rPr>
                <w:rFonts w:hint="eastAsia" w:ascii="宋体" w:hAnsi="宋体" w:cs="宋体"/>
                <w:sz w:val="21"/>
                <w:szCs w:val="21"/>
              </w:rPr>
              <w:t>1.质量保证期（保修期）：服务成果最终验收合格交付使用之日起计算质保期（保修期），要求至少质保</w:t>
            </w:r>
            <w:r>
              <w:rPr>
                <w:rFonts w:hint="eastAsia" w:ascii="宋体" w:hAnsi="宋体" w:cs="宋体"/>
                <w:sz w:val="21"/>
                <w:szCs w:val="21"/>
                <w:u w:val="single"/>
              </w:rPr>
              <w:t xml:space="preserve"> 1</w:t>
            </w:r>
            <w:r>
              <w:rPr>
                <w:rFonts w:hint="eastAsia" w:ascii="宋体" w:hAnsi="宋体" w:cs="宋体"/>
                <w:sz w:val="21"/>
                <w:szCs w:val="21"/>
              </w:rPr>
              <w:t>年</w:t>
            </w:r>
            <w:r>
              <w:rPr>
                <w:rFonts w:hint="eastAsia" w:ascii="宋体" w:hAnsi="宋体" w:cs="宋体"/>
                <w:sz w:val="21"/>
                <w:szCs w:val="21"/>
                <w:lang w:val="zh-CN"/>
              </w:rPr>
              <w:t>。质保期内成交供应商须提供技术支持服务及</w:t>
            </w:r>
            <w:r>
              <w:rPr>
                <w:rFonts w:hint="eastAsia" w:ascii="宋体" w:hAnsi="宋体" w:cs="宋体"/>
                <w:sz w:val="21"/>
                <w:szCs w:val="21"/>
              </w:rPr>
              <w:t>所有服务成果质量问题的及时处理</w:t>
            </w:r>
            <w:r>
              <w:rPr>
                <w:rFonts w:hint="eastAsia" w:ascii="宋体" w:hAnsi="宋体" w:cs="宋体"/>
                <w:sz w:val="21"/>
                <w:szCs w:val="21"/>
                <w:lang w:val="zh-CN"/>
              </w:rPr>
              <w:t>，费用包含中磋商报价中。</w:t>
            </w:r>
          </w:p>
          <w:p>
            <w:pPr>
              <w:keepNext/>
              <w:keepLines w:val="0"/>
              <w:widowControl w:val="0"/>
              <w:spacing w:line="400" w:lineRule="exact"/>
              <w:ind w:firstLine="420" w:firstLineChars="200"/>
              <w:jc w:val="both"/>
              <w:rPr>
                <w:rFonts w:ascii="宋体" w:hAnsi="宋体" w:cs="宋体"/>
                <w:sz w:val="21"/>
                <w:szCs w:val="21"/>
              </w:rPr>
            </w:pPr>
            <w:r>
              <w:rPr>
                <w:rFonts w:hint="eastAsia" w:ascii="宋体" w:hAnsi="宋体" w:cs="宋体"/>
                <w:sz w:val="21"/>
                <w:szCs w:val="21"/>
              </w:rPr>
              <w:t>2.如出现问题或采购人有服务需求的，投标人应在3小时内响应；需要到现场解决问题的，应在48个小时内到现场；一般问题应在48小时内解决，预计故障将超过60小时的，须提出明确解决方案，须提供联系人和联系电话。</w:t>
            </w:r>
          </w:p>
          <w:p>
            <w:pPr>
              <w:keepNext/>
              <w:keepLines/>
              <w:widowControl/>
              <w:spacing w:line="400" w:lineRule="exact"/>
              <w:ind w:firstLine="420" w:firstLineChars="200"/>
              <w:rPr>
                <w:rFonts w:hint="eastAsia" w:ascii="宋体" w:hAnsi="宋体" w:eastAsia="宋体" w:cs="宋体"/>
                <w:bCs/>
                <w:spacing w:val="10"/>
                <w:kern w:val="0"/>
                <w:sz w:val="21"/>
                <w:szCs w:val="21"/>
                <w:lang w:val="en-US" w:eastAsia="zh-CN" w:bidi="ar-SA"/>
              </w:rPr>
            </w:pPr>
            <w:r>
              <w:rPr>
                <w:rFonts w:hint="eastAsia" w:ascii="宋体" w:hAnsi="宋体" w:eastAsia="宋体" w:cs="宋体"/>
                <w:sz w:val="21"/>
                <w:szCs w:val="21"/>
              </w:rPr>
              <w:t xml:space="preserve">   </w:t>
            </w:r>
            <w:r>
              <w:rPr>
                <w:rFonts w:hint="eastAsia" w:ascii="宋体" w:hAnsi="宋体" w:eastAsia="宋体" w:cs="宋体"/>
                <w:bCs w:val="0"/>
                <w:spacing w:val="0"/>
                <w:kern w:val="2"/>
                <w:sz w:val="21"/>
                <w:szCs w:val="21"/>
              </w:rPr>
              <w:t>3.参加本项目磋商采购的所有服务成果必须完全符合磋商文件每项要求，</w:t>
            </w:r>
            <w:r>
              <w:rPr>
                <w:rFonts w:hint="eastAsia" w:ascii="宋体" w:hAnsi="宋体" w:cs="宋体"/>
                <w:szCs w:val="21"/>
              </w:rPr>
              <w:t>所提供的服务均为真实调查数据，且与采购要求完全一致，调查数据无知识产权纠纷，制作符合国家标准</w:t>
            </w:r>
            <w:r>
              <w:rPr>
                <w:rFonts w:hint="eastAsia" w:ascii="宋体" w:hAnsi="宋体" w:eastAsia="宋体" w:cs="宋体"/>
                <w:bCs w:val="0"/>
                <w:spacing w:val="0"/>
                <w:kern w:val="2"/>
                <w:sz w:val="21"/>
                <w:szCs w:val="21"/>
              </w:rPr>
              <w:t>，直接影响采购人工作正常运转的，采购人将按国家相关法律法规的规定追究其相关责任，同时采购人有权单方解除合同，由此给采购人造成的一切损失均由该成交供应商负责赔偿。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rPr>
            </w:pPr>
            <w:r>
              <w:rPr>
                <w:rFonts w:hint="eastAsia" w:ascii="宋体" w:hAnsi="宋体" w:eastAsia="宋体" w:cs="宋体"/>
                <w:sz w:val="18"/>
                <w:szCs w:val="18"/>
              </w:rPr>
              <w:t>5</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服务期限及地点</w:t>
            </w:r>
          </w:p>
        </w:tc>
        <w:tc>
          <w:tcPr>
            <w:tcW w:w="7920" w:type="dxa"/>
            <w:vAlign w:val="center"/>
          </w:tcPr>
          <w:p>
            <w:pPr>
              <w:keepNext/>
              <w:keepLines/>
              <w:widowControl/>
              <w:spacing w:line="3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服务期限：</w:t>
            </w:r>
            <w:r>
              <w:rPr>
                <w:rFonts w:hint="eastAsia" w:ascii="宋体" w:hAnsi="宋体" w:cs="宋体"/>
                <w:color w:val="000000"/>
                <w:sz w:val="21"/>
                <w:szCs w:val="21"/>
                <w:lang w:val="en-US" w:eastAsia="zh-CN"/>
              </w:rPr>
              <w:t>1年</w:t>
            </w:r>
            <w:r>
              <w:rPr>
                <w:rFonts w:hint="eastAsia" w:ascii="宋体" w:hAnsi="宋体" w:cs="宋体"/>
                <w:color w:val="000000"/>
                <w:sz w:val="21"/>
                <w:szCs w:val="21"/>
              </w:rPr>
              <w:t>。</w:t>
            </w:r>
          </w:p>
          <w:p>
            <w:pPr>
              <w:keepNext/>
              <w:keepLines/>
              <w:widowControl/>
              <w:spacing w:line="30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服务地点：</w:t>
            </w:r>
            <w:r>
              <w:rPr>
                <w:rFonts w:hint="eastAsia" w:ascii="宋体" w:hAnsi="宋体" w:cs="宋体"/>
                <w:sz w:val="21"/>
                <w:szCs w:val="21"/>
              </w:rPr>
              <w:t>广西合浦儒艮国家级自然保护区内或</w:t>
            </w:r>
            <w:r>
              <w:rPr>
                <w:rFonts w:hint="eastAsia" w:ascii="宋体" w:hAnsi="宋体" w:cs="宋体"/>
                <w:color w:val="000000"/>
                <w:sz w:val="21"/>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rPr>
            </w:pPr>
            <w:r>
              <w:rPr>
                <w:rFonts w:hint="eastAsia" w:ascii="宋体" w:hAnsi="宋体" w:eastAsia="宋体" w:cs="宋体"/>
                <w:sz w:val="18"/>
                <w:szCs w:val="18"/>
              </w:rPr>
              <w:t>6</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rPr>
              <w:t>签订合同时间</w:t>
            </w:r>
          </w:p>
        </w:tc>
        <w:tc>
          <w:tcPr>
            <w:tcW w:w="7920" w:type="dxa"/>
            <w:vAlign w:val="center"/>
          </w:tcPr>
          <w:p>
            <w:pPr>
              <w:keepNext/>
              <w:keepLines/>
              <w:widowControl/>
              <w:spacing w:line="34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sz w:val="21"/>
                <w:szCs w:val="21"/>
              </w:rPr>
              <w:t>自中标公告发出之日起</w:t>
            </w:r>
            <w:r>
              <w:rPr>
                <w:rFonts w:hint="eastAsia" w:ascii="宋体" w:hAnsi="宋体" w:cs="宋体"/>
                <w:sz w:val="21"/>
                <w:szCs w:val="21"/>
                <w:u w:val="single"/>
              </w:rPr>
              <w:t xml:space="preserve">  14</w:t>
            </w:r>
            <w:r>
              <w:rPr>
                <w:rFonts w:hint="eastAsia" w:ascii="宋体" w:hAnsi="宋体" w:cs="宋体"/>
                <w:sz w:val="21"/>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付款方式</w:t>
            </w:r>
          </w:p>
        </w:tc>
        <w:tc>
          <w:tcPr>
            <w:tcW w:w="7920" w:type="dxa"/>
            <w:vAlign w:val="top"/>
          </w:tcPr>
          <w:p>
            <w:pPr>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1.第一期款项：签订合同之日后</w:t>
            </w:r>
            <w:r>
              <w:rPr>
                <w:rFonts w:hint="eastAsia" w:ascii="宋体" w:hAnsi="宋体" w:cs="宋体"/>
                <w:kern w:val="0"/>
                <w:sz w:val="21"/>
                <w:szCs w:val="21"/>
                <w:u w:val="single"/>
                <w:lang w:bidi="ar"/>
              </w:rPr>
              <w:t xml:space="preserve"> 10 </w:t>
            </w:r>
            <w:r>
              <w:rPr>
                <w:rFonts w:hint="eastAsia" w:ascii="宋体" w:hAnsi="宋体" w:cs="宋体"/>
                <w:kern w:val="0"/>
                <w:sz w:val="21"/>
                <w:szCs w:val="21"/>
                <w:lang w:bidi="ar"/>
              </w:rPr>
              <w:t>个工作日内，成交供应商向采购人足额缴纳合同总金</w:t>
            </w:r>
            <w:r>
              <w:rPr>
                <w:rFonts w:hint="eastAsia" w:ascii="宋体" w:hAnsi="宋体" w:cs="宋体"/>
                <w:kern w:val="0"/>
                <w:sz w:val="21"/>
                <w:szCs w:val="21"/>
                <w:highlight w:val="none"/>
                <w:lang w:bidi="ar"/>
              </w:rPr>
              <w:t>额</w:t>
            </w:r>
            <w:r>
              <w:rPr>
                <w:rFonts w:hint="eastAsia" w:ascii="宋体" w:hAnsi="宋体" w:cs="宋体"/>
                <w:szCs w:val="21"/>
                <w:highlight w:val="none"/>
              </w:rPr>
              <w:t xml:space="preserve"> 5 %（小微企业为2%）</w:t>
            </w:r>
            <w:r>
              <w:rPr>
                <w:rFonts w:hint="eastAsia" w:ascii="宋体" w:hAnsi="宋体" w:cs="宋体"/>
                <w:kern w:val="0"/>
                <w:sz w:val="21"/>
                <w:szCs w:val="21"/>
                <w:lang w:bidi="ar"/>
              </w:rPr>
              <w:t>的履约金，采购人收到履约金后向成交供应商支付合同价款的80%作为第一期款项；</w:t>
            </w:r>
          </w:p>
          <w:p>
            <w:pPr>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2.第二期款项：</w:t>
            </w:r>
            <w:r>
              <w:rPr>
                <w:rFonts w:hint="eastAsia" w:ascii="宋体" w:hAnsi="宋体" w:cs="宋体"/>
                <w:kern w:val="0"/>
                <w:sz w:val="21"/>
                <w:szCs w:val="21"/>
                <w:lang w:val="en-US" w:eastAsia="zh-CN" w:bidi="ar"/>
              </w:rPr>
              <w:t>成交供应商提供中华白海豚等海洋哺乳动物监测调查方案和饵料拖网调查方案后</w:t>
            </w:r>
            <w:r>
              <w:rPr>
                <w:rFonts w:hint="eastAsia" w:ascii="宋体" w:hAnsi="宋体" w:cs="宋体"/>
                <w:kern w:val="0"/>
                <w:sz w:val="21"/>
                <w:szCs w:val="21"/>
                <w:lang w:bidi="ar"/>
              </w:rPr>
              <w:t>，采购人收到成交供应商提供的符合采购人要求的支付申请15个工作日内，采购人支付合同总金额的10%；</w:t>
            </w:r>
          </w:p>
          <w:p>
            <w:pPr>
              <w:pStyle w:val="18"/>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3.终期款项:成交供应商</w:t>
            </w:r>
            <w:r>
              <w:rPr>
                <w:rFonts w:hint="eastAsia" w:ascii="宋体" w:hAnsi="宋体" w:cs="宋体"/>
                <w:kern w:val="0"/>
                <w:sz w:val="21"/>
                <w:szCs w:val="21"/>
                <w:lang w:val="en-US" w:eastAsia="zh-CN" w:bidi="ar"/>
              </w:rPr>
              <w:t>至少完成野外船只监测调查15天；开展中华白海豚饵料资源监测调查至少5天；开展中华白海豚饵料资源监测补充调查（社区渔获物监测调查）至少5个工作日，完成至少100种物种的整理，</w:t>
            </w:r>
            <w:r>
              <w:rPr>
                <w:rFonts w:hint="eastAsia"/>
                <w:lang w:val="en-US" w:eastAsia="zh-CN"/>
              </w:rPr>
              <w:t>完成图谱（集）样稿，</w:t>
            </w:r>
            <w:r>
              <w:rPr>
                <w:rFonts w:hint="eastAsia" w:ascii="宋体" w:hAnsi="宋体" w:cs="宋体"/>
                <w:kern w:val="0"/>
                <w:sz w:val="21"/>
                <w:szCs w:val="21"/>
                <w:lang w:bidi="ar"/>
              </w:rPr>
              <w:t>采购人收到成交供应商提供的符合采购人要求的支付申请15个工作日内，采购人支付合同总金额的10%；</w:t>
            </w:r>
          </w:p>
          <w:p>
            <w:pPr>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4.完成全部合同服务内容后，采购人组织专家评审会最终验收。</w:t>
            </w:r>
          </w:p>
          <w:p>
            <w:pPr>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5.验收合格之日起至项目服务期满，由成交供应商向采购人提出退还履约金的书面申请，经采购人审核如无质量、违约等问题，采购人在接到申请后的15个工作日内，将相关费用（违约金、赔偿损失等）扣除后剩余的履约金无息返还成交供应商。</w:t>
            </w:r>
          </w:p>
          <w:p>
            <w:pPr>
              <w:keepNext/>
              <w:keepLines/>
              <w:widowControl/>
              <w:spacing w:line="34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6.支付具体时间：每期的付款时间均是采购人在收到成交供应商提供的符合采购人要求的支付申请和税务局正式发票后，将款项按时转到成交供应商结算单位、银行及账号上。否则，采购人有权拒付相关款项直至成交供应商出具合格发票，并不承担迟延付款责任。</w:t>
            </w:r>
          </w:p>
          <w:p>
            <w:pPr>
              <w:keepNext/>
              <w:keepLines/>
              <w:widowControl/>
              <w:spacing w:line="34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kern w:val="0"/>
                <w:sz w:val="21"/>
                <w:szCs w:val="21"/>
                <w:lang w:bidi="ar"/>
              </w:rPr>
              <w:t>（具体以财政拨款为准）</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vAlign w:val="center"/>
          </w:tcPr>
          <w:p>
            <w:pPr>
              <w:keepNext/>
              <w:spacing w:line="320" w:lineRule="exact"/>
              <w:ind w:right="-105" w:rightChars="-5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623" w:type="dxa"/>
            <w:vAlign w:val="center"/>
          </w:tcPr>
          <w:p>
            <w:pPr>
              <w:keepNext/>
              <w:keepLines/>
              <w:widowControl/>
              <w:spacing w:line="360" w:lineRule="exact"/>
              <w:jc w:val="center"/>
              <w:rPr>
                <w:rFonts w:hint="eastAsia" w:ascii="宋体" w:hAnsi="宋体" w:eastAsia="宋体" w:cs="Times New Roman"/>
                <w:b/>
                <w:bCs/>
                <w:color w:val="000000"/>
                <w:kern w:val="2"/>
                <w:sz w:val="21"/>
                <w:szCs w:val="24"/>
                <w:lang w:val="en-US" w:eastAsia="zh-CN" w:bidi="ar-SA"/>
              </w:rPr>
            </w:pPr>
            <w:r>
              <w:rPr>
                <w:rFonts w:hint="eastAsia" w:ascii="宋体" w:hAnsi="宋体"/>
                <w:b/>
                <w:bCs/>
                <w:color w:val="000000"/>
              </w:rPr>
              <w:t>知识产权</w:t>
            </w:r>
          </w:p>
        </w:tc>
        <w:tc>
          <w:tcPr>
            <w:tcW w:w="7920" w:type="dxa"/>
            <w:vAlign w:val="center"/>
          </w:tcPr>
          <w:p>
            <w:pPr>
              <w:keepNext/>
              <w:keepLines/>
              <w:widowControl/>
              <w:spacing w:line="34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本项目所有的服务成果均属采购人所有。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keepNext/>
              <w:spacing w:line="320" w:lineRule="exact"/>
              <w:ind w:right="-105" w:rightChars="-5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1623" w:type="dxa"/>
            <w:vAlign w:val="center"/>
          </w:tcPr>
          <w:p>
            <w:pPr>
              <w:keepNext/>
              <w:keepLines/>
              <w:widowControl/>
              <w:spacing w:line="360" w:lineRule="exact"/>
              <w:jc w:val="center"/>
              <w:rPr>
                <w:rFonts w:hint="eastAsia" w:ascii="宋体" w:hAnsi="宋体" w:eastAsia="宋体" w:cs="Times New Roman"/>
                <w:color w:val="000000"/>
                <w:kern w:val="2"/>
                <w:sz w:val="21"/>
                <w:szCs w:val="24"/>
                <w:lang w:val="en-US" w:eastAsia="zh-CN" w:bidi="ar-SA"/>
              </w:rPr>
            </w:pPr>
            <w:r>
              <w:rPr>
                <w:rFonts w:hint="eastAsia" w:ascii="宋体" w:hAnsi="宋体"/>
                <w:b/>
                <w:bCs/>
                <w:color w:val="000000"/>
              </w:rPr>
              <w:t>投标报价要求</w:t>
            </w:r>
          </w:p>
        </w:tc>
        <w:tc>
          <w:tcPr>
            <w:tcW w:w="7920" w:type="dxa"/>
            <w:vAlign w:val="center"/>
          </w:tcPr>
          <w:p>
            <w:pPr>
              <w:keepNext/>
              <w:keepLines/>
              <w:widowControl/>
              <w:spacing w:line="34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bCs/>
                <w:kern w:val="0"/>
                <w:sz w:val="21"/>
                <w:szCs w:val="21"/>
              </w:rPr>
              <w:t>本项目为总价包干合同。</w:t>
            </w:r>
            <w:r>
              <w:rPr>
                <w:rFonts w:hint="eastAsia" w:ascii="宋体" w:hAnsi="宋体" w:cs="宋体"/>
                <w:color w:val="000000"/>
                <w:sz w:val="21"/>
                <w:szCs w:val="21"/>
              </w:rPr>
              <w:t>投标报价为投标人完成本项目所有服务内容所产生的一切成本及费用的总和，包括但不限于人工费、服务费、设备设施购置成本及费用、安装调试费、</w:t>
            </w:r>
            <w:r>
              <w:rPr>
                <w:rFonts w:hint="eastAsia" w:ascii="宋体" w:hAnsi="宋体" w:cs="宋体"/>
                <w:bCs/>
                <w:kern w:val="0"/>
                <w:sz w:val="21"/>
                <w:szCs w:val="21"/>
              </w:rPr>
              <w:t>交通费、采样费、材料费、监测费、误工费食宿费、通讯费、</w:t>
            </w:r>
            <w:r>
              <w:rPr>
                <w:rFonts w:hint="eastAsia" w:ascii="宋体" w:hAnsi="宋体" w:cs="宋体"/>
                <w:sz w:val="21"/>
                <w:szCs w:val="21"/>
              </w:rPr>
              <w:t>税费、保险、验收</w:t>
            </w:r>
            <w:r>
              <w:rPr>
                <w:rFonts w:hint="eastAsia" w:ascii="宋体" w:hAnsi="宋体" w:cs="宋体"/>
                <w:bCs/>
                <w:kern w:val="0"/>
                <w:sz w:val="21"/>
                <w:szCs w:val="21"/>
              </w:rPr>
              <w:t>、质保费用、</w:t>
            </w:r>
            <w:r>
              <w:rPr>
                <w:rFonts w:hint="eastAsia" w:ascii="宋体" w:hAnsi="宋体" w:cs="宋体"/>
                <w:color w:val="000000"/>
                <w:sz w:val="21"/>
                <w:szCs w:val="21"/>
              </w:rPr>
              <w:t>后续技术支持</w:t>
            </w:r>
            <w:r>
              <w:rPr>
                <w:rFonts w:hint="eastAsia" w:ascii="宋体" w:hAnsi="宋体" w:cs="宋体"/>
                <w:bCs/>
                <w:kern w:val="0"/>
                <w:sz w:val="21"/>
                <w:szCs w:val="21"/>
              </w:rPr>
              <w:t>及合同所示的所有责任义务和各种风险等合同履约过程可预见或不可预见的一切成本、费用。除本项目合同价款及采购人认可的特殊情况外，采购人不再为本项目另付任何其他费用给成交供应商。</w:t>
            </w:r>
          </w:p>
          <w:p>
            <w:pPr>
              <w:keepNext/>
              <w:keepLines/>
              <w:widowControl/>
              <w:spacing w:line="340" w:lineRule="exact"/>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磋商小组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磋商小组应当将其作为无效投标处理。</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8"/>
        <w:ind w:firstLine="0"/>
        <w:rPr>
          <w:rFonts w:ascii="宋体" w:hAnsi="宋体" w:cs="宋体"/>
          <w:sz w:val="36"/>
          <w:szCs w:val="36"/>
        </w:rPr>
      </w:pPr>
    </w:p>
    <w:p>
      <w:pPr>
        <w:pStyle w:val="3"/>
        <w:keepNext w:val="0"/>
        <w:keepLines w:val="0"/>
        <w:kinsoku w:val="0"/>
        <w:spacing w:before="0" w:after="0" w:line="400" w:lineRule="exact"/>
        <w:jc w:val="center"/>
        <w:rPr>
          <w:rFonts w:ascii="宋体" w:hAnsi="宋体" w:cs="宋体"/>
          <w:bCs w:val="0"/>
          <w:sz w:val="36"/>
          <w:szCs w:val="36"/>
        </w:rPr>
      </w:pPr>
      <w:r>
        <w:rPr>
          <w:rFonts w:hint="eastAsia" w:ascii="宋体" w:hAnsi="宋体" w:cs="宋体"/>
          <w:bCs w:val="0"/>
          <w:sz w:val="36"/>
          <w:szCs w:val="36"/>
        </w:rPr>
        <w:t>第四章  响应文件格式</w:t>
      </w:r>
      <w:bookmarkEnd w:id="42"/>
    </w:p>
    <w:p>
      <w:pPr>
        <w:kinsoku w:val="0"/>
        <w:spacing w:line="500" w:lineRule="exact"/>
        <w:rPr>
          <w:rFonts w:ascii="宋体" w:hAnsi="宋体" w:cs="宋体"/>
          <w:szCs w:val="21"/>
        </w:rPr>
      </w:pPr>
    </w:p>
    <w:p>
      <w:pPr>
        <w:pStyle w:val="308"/>
        <w:kinsoku w:val="0"/>
        <w:rPr>
          <w:rFonts w:ascii="宋体" w:hAnsi="宋体" w:cs="宋体"/>
          <w:szCs w:val="21"/>
        </w:rPr>
      </w:pPr>
    </w:p>
    <w:p>
      <w:pPr>
        <w:kinsoku w:val="0"/>
        <w:snapToGrid w:val="0"/>
        <w:spacing w:before="156" w:beforeLines="50" w:after="50" w:line="360" w:lineRule="exact"/>
        <w:outlineLvl w:val="1"/>
        <w:rPr>
          <w:rFonts w:ascii="宋体" w:hAnsi="宋体" w:cs="宋体"/>
          <w:bCs/>
          <w:sz w:val="28"/>
          <w:szCs w:val="28"/>
        </w:rPr>
      </w:pPr>
      <w:r>
        <w:rPr>
          <w:rFonts w:hint="eastAsia" w:ascii="宋体" w:hAnsi="宋体" w:cs="宋体"/>
          <w:bCs/>
          <w:sz w:val="28"/>
          <w:szCs w:val="28"/>
        </w:rPr>
        <w:t>一、电子备份响应文件外包装封面及响应文件封面格式</w:t>
      </w:r>
    </w:p>
    <w:p>
      <w:pPr>
        <w:kinsoku w:val="0"/>
        <w:snapToGrid w:val="0"/>
        <w:spacing w:before="156" w:beforeLines="50" w:after="50" w:line="360" w:lineRule="exact"/>
        <w:rPr>
          <w:rFonts w:ascii="宋体" w:hAnsi="宋体" w:cs="宋体"/>
          <w:b/>
          <w:szCs w:val="21"/>
        </w:rPr>
      </w:pPr>
    </w:p>
    <w:p>
      <w:pPr>
        <w:pStyle w:val="308"/>
        <w:kinsoku w:val="0"/>
      </w:pPr>
    </w:p>
    <w:p>
      <w:pPr>
        <w:kinsoku w:val="0"/>
        <w:snapToGrid w:val="0"/>
        <w:spacing w:before="156" w:beforeLines="50" w:after="50" w:line="360" w:lineRule="exact"/>
        <w:jc w:val="center"/>
        <w:rPr>
          <w:rFonts w:ascii="宋体" w:hAnsi="宋体" w:cs="宋体"/>
          <w:szCs w:val="21"/>
        </w:rPr>
      </w:pPr>
      <w:r>
        <w:rPr>
          <w:rFonts w:hint="eastAsia" w:ascii="宋体" w:hAnsi="宋体" w:cs="宋体"/>
          <w:b/>
          <w:sz w:val="24"/>
        </w:rPr>
        <w:t>（一）响应文件的外包装封面格式</w:t>
      </w:r>
      <w:r>
        <w:rPr>
          <w:rFonts w:hint="eastAsia" w:ascii="宋体" w:hAnsi="宋体" w:cs="宋体"/>
          <w:szCs w:val="21"/>
        </w:rPr>
        <w:t xml:space="preserve"> </w:t>
      </w:r>
    </w:p>
    <w:p>
      <w:pPr>
        <w:kinsoku w:val="0"/>
        <w:snapToGrid w:val="0"/>
        <w:spacing w:before="156" w:beforeLines="50" w:after="50" w:line="360" w:lineRule="exact"/>
        <w:jc w:val="center"/>
        <w:rPr>
          <w:rFonts w:ascii="宋体" w:hAnsi="宋体" w:cs="宋体"/>
          <w:sz w:val="32"/>
          <w:szCs w:val="32"/>
        </w:rPr>
      </w:pPr>
    </w:p>
    <w:p>
      <w:pPr>
        <w:kinsoku w:val="0"/>
        <w:snapToGrid w:val="0"/>
        <w:spacing w:before="156" w:beforeLines="50" w:after="50" w:line="360" w:lineRule="exact"/>
        <w:jc w:val="center"/>
        <w:rPr>
          <w:rFonts w:ascii="宋体" w:hAnsi="宋体" w:cs="宋体"/>
          <w:sz w:val="32"/>
          <w:szCs w:val="32"/>
        </w:rPr>
      </w:pPr>
      <w:r>
        <w:rPr>
          <w:rFonts w:hint="eastAsia" w:ascii="宋体" w:hAnsi="宋体" w:cs="宋体"/>
          <w:sz w:val="32"/>
          <w:szCs w:val="32"/>
        </w:rPr>
        <w:t>响应文件</w:t>
      </w:r>
    </w:p>
    <w:p>
      <w:pPr>
        <w:kinsoku w:val="0"/>
        <w:snapToGrid w:val="0"/>
        <w:spacing w:before="156" w:beforeLines="50" w:after="50" w:line="360" w:lineRule="exact"/>
        <w:ind w:firstLine="630" w:firstLineChars="300"/>
        <w:rPr>
          <w:rFonts w:ascii="宋体" w:hAnsi="宋体" w:cs="宋体"/>
          <w:bCs/>
          <w:szCs w:val="21"/>
          <w:u w:val="single"/>
        </w:rPr>
      </w:pPr>
      <w:r>
        <w:rPr>
          <w:rFonts w:hint="eastAsia" w:ascii="宋体" w:hAnsi="宋体" w:cs="宋体"/>
          <w:szCs w:val="21"/>
        </w:rPr>
        <w:t>项目名称</w:t>
      </w:r>
      <w:r>
        <w:rPr>
          <w:rFonts w:hint="eastAsia" w:ascii="宋体" w:hAnsi="宋体" w:cs="宋体"/>
          <w:bCs/>
          <w:szCs w:val="21"/>
        </w:rPr>
        <w:t>：</w:t>
      </w:r>
      <w:r>
        <w:rPr>
          <w:rFonts w:hint="eastAsia" w:ascii="宋体" w:hAnsi="宋体" w:cs="宋体"/>
          <w:bCs/>
          <w:szCs w:val="21"/>
          <w:u w:val="single"/>
        </w:rPr>
        <w:t xml:space="preserve">                       </w:t>
      </w:r>
    </w:p>
    <w:p>
      <w:pPr>
        <w:kinsoku w:val="0"/>
        <w:snapToGrid w:val="0"/>
        <w:spacing w:before="156" w:beforeLines="50" w:after="50" w:line="360" w:lineRule="exact"/>
        <w:ind w:firstLine="630" w:firstLineChars="300"/>
        <w:rPr>
          <w:rFonts w:ascii="宋体" w:hAnsi="宋体" w:cs="宋体"/>
          <w:bCs/>
          <w:szCs w:val="21"/>
          <w:u w:val="single"/>
        </w:rPr>
      </w:pPr>
      <w:r>
        <w:rPr>
          <w:rFonts w:hint="eastAsia" w:ascii="宋体" w:hAnsi="宋体" w:cs="宋体"/>
          <w:szCs w:val="21"/>
        </w:rPr>
        <w:t>项目编号</w:t>
      </w:r>
      <w:r>
        <w:rPr>
          <w:rFonts w:hint="eastAsia" w:ascii="宋体" w:hAnsi="宋体" w:cs="宋体"/>
          <w:bCs/>
          <w:szCs w:val="21"/>
        </w:rPr>
        <w:t>：</w:t>
      </w:r>
      <w:r>
        <w:rPr>
          <w:rFonts w:hint="eastAsia" w:ascii="宋体" w:hAnsi="宋体" w:cs="宋体"/>
          <w:bCs/>
          <w:szCs w:val="21"/>
          <w:u w:val="single"/>
        </w:rPr>
        <w:t xml:space="preserve">         </w:t>
      </w:r>
    </w:p>
    <w:p>
      <w:pPr>
        <w:kinsoku w:val="0"/>
        <w:snapToGrid w:val="0"/>
        <w:spacing w:before="156" w:beforeLines="50" w:after="50" w:line="360" w:lineRule="exact"/>
        <w:ind w:firstLine="632" w:firstLineChars="300"/>
        <w:rPr>
          <w:rFonts w:ascii="宋体" w:hAnsi="宋体" w:cs="宋体"/>
          <w:bCs/>
          <w:szCs w:val="21"/>
        </w:rPr>
      </w:pPr>
      <w:r>
        <w:rPr>
          <w:rFonts w:hint="eastAsia" w:ascii="宋体" w:hAnsi="宋体" w:cs="宋体"/>
          <w:b/>
          <w:bCs/>
          <w:szCs w:val="21"/>
        </w:rPr>
        <w:t xml:space="preserve">响应文件名称：电子备份响应文件  </w:t>
      </w:r>
      <w:r>
        <w:rPr>
          <w:rFonts w:hint="eastAsia" w:ascii="宋体" w:hAnsi="宋体" w:cs="宋体"/>
          <w:b/>
          <w:bCs/>
          <w:szCs w:val="21"/>
          <w:u w:val="single"/>
        </w:rPr>
        <w:t xml:space="preserve">     </w:t>
      </w:r>
      <w:r>
        <w:rPr>
          <w:rFonts w:hint="eastAsia" w:ascii="宋体" w:hAnsi="宋体" w:cs="宋体"/>
          <w:bCs/>
          <w:szCs w:val="21"/>
          <w:u w:val="single"/>
        </w:rPr>
        <w:t xml:space="preserve">   </w:t>
      </w:r>
    </w:p>
    <w:p>
      <w:pPr>
        <w:pStyle w:val="8"/>
        <w:kinsoku w:val="0"/>
        <w:snapToGrid w:val="0"/>
        <w:spacing w:before="50" w:after="50" w:line="440" w:lineRule="exact"/>
        <w:ind w:firstLine="630" w:firstLineChars="300"/>
        <w:rPr>
          <w:rFonts w:ascii="宋体" w:hAnsi="宋体" w:cs="宋体"/>
          <w:bCs/>
          <w:szCs w:val="21"/>
          <w:u w:val="single"/>
        </w:rPr>
      </w:pPr>
      <w:r>
        <w:rPr>
          <w:rFonts w:hint="eastAsia" w:ascii="宋体" w:hAnsi="宋体" w:cs="宋体"/>
          <w:szCs w:val="21"/>
        </w:rPr>
        <w:t>投标人名称</w:t>
      </w:r>
      <w:r>
        <w:rPr>
          <w:rFonts w:hint="eastAsia" w:ascii="宋体" w:hAnsi="宋体" w:cs="宋体"/>
          <w:bCs/>
          <w:szCs w:val="21"/>
        </w:rPr>
        <w:t>：（盖章）</w:t>
      </w:r>
      <w:r>
        <w:rPr>
          <w:rFonts w:hint="eastAsia" w:ascii="宋体" w:hAnsi="宋体" w:cs="宋体"/>
          <w:bCs/>
          <w:szCs w:val="21"/>
          <w:u w:val="single"/>
        </w:rPr>
        <w:t xml:space="preserve">   </w:t>
      </w:r>
    </w:p>
    <w:p>
      <w:pPr>
        <w:pStyle w:val="8"/>
        <w:kinsoku w:val="0"/>
        <w:snapToGrid w:val="0"/>
        <w:spacing w:before="50" w:after="50" w:line="440" w:lineRule="exact"/>
        <w:rPr>
          <w:rFonts w:ascii="宋体" w:hAnsi="宋体" w:cs="宋体"/>
          <w:bCs/>
          <w:szCs w:val="21"/>
          <w:u w:val="single"/>
        </w:rPr>
      </w:pPr>
      <w:r>
        <w:rPr>
          <w:rFonts w:hint="eastAsia" w:ascii="宋体" w:hAnsi="宋体" w:cs="宋体"/>
          <w:bCs/>
          <w:szCs w:val="21"/>
        </w:rPr>
        <w:t xml:space="preserve">  投标人地址：  </w:t>
      </w:r>
      <w:r>
        <w:rPr>
          <w:rFonts w:hint="eastAsia" w:ascii="宋体" w:hAnsi="宋体" w:cs="宋体"/>
          <w:bCs/>
          <w:szCs w:val="21"/>
          <w:u w:val="single"/>
        </w:rPr>
        <w:t xml:space="preserve">           </w:t>
      </w:r>
    </w:p>
    <w:p>
      <w:pPr>
        <w:pStyle w:val="8"/>
        <w:kinsoku w:val="0"/>
        <w:snapToGrid w:val="0"/>
        <w:spacing w:before="50" w:after="50" w:line="360" w:lineRule="exact"/>
        <w:ind w:firstLine="630" w:firstLineChars="300"/>
        <w:rPr>
          <w:rFonts w:ascii="宋体" w:hAnsi="宋体" w:cs="宋体"/>
          <w:bCs/>
          <w:szCs w:val="21"/>
        </w:rPr>
      </w:pPr>
      <w:r>
        <w:rPr>
          <w:rFonts w:hint="eastAsia" w:ascii="宋体" w:hAnsi="宋体" w:cs="宋体"/>
          <w:bCs/>
          <w:szCs w:val="21"/>
        </w:rPr>
        <w:t>（响应文件开启会开始时才能启封）</w:t>
      </w:r>
    </w:p>
    <w:p>
      <w:pPr>
        <w:pStyle w:val="8"/>
        <w:kinsoku w:val="0"/>
        <w:snapToGrid w:val="0"/>
        <w:spacing w:before="50" w:after="50" w:line="360" w:lineRule="exact"/>
        <w:ind w:firstLine="0"/>
        <w:rPr>
          <w:rFonts w:ascii="宋体" w:hAnsi="宋体" w:cs="宋体"/>
          <w:bCs/>
          <w:szCs w:val="21"/>
          <w:u w:val="single"/>
        </w:rPr>
      </w:pPr>
      <w:r>
        <w:rPr>
          <w:rFonts w:hint="eastAsia" w:ascii="宋体" w:hAnsi="宋体" w:cs="宋体"/>
          <w:bCs/>
          <w:szCs w:val="21"/>
          <w:u w:val="single"/>
        </w:rPr>
        <w:t xml:space="preserve">                                                                                                     </w:t>
      </w:r>
    </w:p>
    <w:p>
      <w:pPr>
        <w:kinsoku w:val="0"/>
        <w:snapToGrid w:val="0"/>
        <w:spacing w:before="156" w:beforeLines="50" w:after="50" w:line="360" w:lineRule="exact"/>
        <w:jc w:val="center"/>
        <w:outlineLvl w:val="1"/>
        <w:rPr>
          <w:rFonts w:ascii="宋体" w:hAnsi="宋体" w:cs="宋体"/>
          <w:szCs w:val="21"/>
        </w:rPr>
      </w:pPr>
      <w:r>
        <w:rPr>
          <w:rFonts w:hint="eastAsia" w:ascii="宋体" w:hAnsi="宋体" w:cs="宋体"/>
          <w:szCs w:val="21"/>
        </w:rPr>
        <w:t xml:space="preserve">                                                     年      月      日</w:t>
      </w:r>
    </w:p>
    <w:p>
      <w:pPr>
        <w:kinsoku w:val="0"/>
        <w:snapToGrid w:val="0"/>
        <w:spacing w:after="50" w:line="360" w:lineRule="exact"/>
        <w:rPr>
          <w:rFonts w:ascii="宋体"/>
          <w:szCs w:val="21"/>
        </w:rPr>
      </w:pP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148590</wp:posOffset>
                </wp:positionV>
                <wp:extent cx="6242050" cy="22225"/>
                <wp:effectExtent l="0" t="4445" r="6350" b="11430"/>
                <wp:wrapNone/>
                <wp:docPr id="5" name="直线 9"/>
                <wp:cNvGraphicFramePr/>
                <a:graphic xmlns:a="http://schemas.openxmlformats.org/drawingml/2006/main">
                  <a:graphicData uri="http://schemas.microsoft.com/office/word/2010/wordprocessingShape">
                    <wps:wsp>
                      <wps:cNvCnPr/>
                      <wps:spPr>
                        <a:xfrm>
                          <a:off x="0" y="0"/>
                          <a:ext cx="6242050" cy="222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5pt;margin-top:11.7pt;height:1.75pt;width:491.5pt;z-index:251661312;mso-width-relative:page;mso-height-relative:page;" filled="f" stroked="t" coordsize="21600,21600" o:gfxdata="UEsDBAoAAAAAAIdO4kAAAAAAAAAAAAAAAAAEAAAAZHJzL1BLAwQUAAAACACHTuJA7qLQI9YAAAAH&#10;AQAADwAAAGRycy9kb3ducmV2LnhtbE2PvU7DQBCEeyTe4bRINFFyjo2sxPicAnBHQwDRbnwb28K3&#10;5/guP/D0LBWUM7Oa+bbcXNygTjSF3rOB5SIBRdx423Nr4O21nq9AhYhscfBMBr4owKa6viqxsP7M&#10;L3TaxlZJCYcCDXQxjoXWoenIYVj4kViyvZ8cRpFTq+2EZyl3g06TJNcOe5aFDkd66Kj53B6dgVC/&#10;06H+njWz5CNrPaWHx+cnNOb2Zpncg4p0iX/H8Isv6FAJ084f2QY1GMjkk2ggze5ASbxe5WLsxMjX&#10;oKtS/+evfgBQSwMEFAAAAAgAh07iQNWXiFbfAQAA0wMAAA4AAABkcnMvZTJvRG9jLnhtbK1TS27b&#10;MBDdF+gdCO5rOUIdNILlLOKmm6I10OYAY5KSCPAHDmPZZ+k1uuqmx8k1OqRUp003XlQLajifx3lv&#10;yPXt0Rp2UBG1dy2/Wiw5U054qV3f8oev92/ecYYJnATjnWr5SSG/3bx+tR5Do2o/eCNVZATisBlD&#10;y4eUQlNVKAZlARc+KEfBzkcLibaxr2SEkdCtqerl8roafZQheqEQybudgnxGjJcA+q7TQm29eLTK&#10;pQk1KgOJKOGgA/JN6bbrlEifuw5VYqblxDSVlQ4he5/XarOGpo8QBi3mFuCSFl5wsqAdHXqG2kIC&#10;9hj1P1BWi+jRd2khvK0mIkURYnG1fKHNlwGCKlxIagxn0fH/wYpPh11kWrZ8xZkDSwN/+vb96cdP&#10;dpO1GQM2lHLndnHeYdjFTPTYRZv/RIEdi56ns57qmJgg53X9tl6uSGpBsZq+VcasnotDxPRBecuy&#10;0XKjXaYLDRw+YppSf6dkt3FsbPnNinCYALp7Hc2cTBuof3R9qUVvtLzXxuQKjP3+zkR2gDz/8s0t&#10;/JWWD9kCDlNeCeU0aAYF8r2TLJ0CKePoQfDcglWSM6Po/WSrZCbQ5pJMYm8ciZCVnbTM1t7LU5G4&#10;+GnWRab5XubL9Oe+VD+/xc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qLQI9YAAAAHAQAADwAA&#10;AAAAAAABACAAAAAiAAAAZHJzL2Rvd25yZXYueG1sUEsBAhQAFAAAAAgAh07iQNWXiFbfAQAA0wMA&#10;AA4AAAAAAAAAAQAgAAAAJQEAAGRycy9lMm9Eb2MueG1sUEsFBgAAAAAGAAYAWQEAAHYFAAAAAA==&#10;">
                <v:fill on="f" focussize="0,0"/>
                <v:stroke color="#000000" joinstyle="round"/>
                <v:imagedata o:title=""/>
                <o:lock v:ext="edit" aspectratio="f"/>
              </v:line>
            </w:pict>
          </mc:Fallback>
        </mc:AlternateContent>
      </w:r>
    </w:p>
    <w:p>
      <w:pPr>
        <w:kinsoku w:val="0"/>
        <w:snapToGrid w:val="0"/>
        <w:spacing w:before="156" w:beforeLines="50" w:after="50" w:line="360" w:lineRule="exact"/>
        <w:jc w:val="center"/>
        <w:rPr>
          <w:rFonts w:ascii="宋体" w:hAnsi="宋体" w:cs="宋体"/>
          <w:b/>
          <w:sz w:val="24"/>
        </w:rPr>
      </w:pPr>
      <w:r>
        <w:rPr>
          <w:rFonts w:hint="eastAsia" w:ascii="宋体" w:hAnsi="宋体" w:cs="宋体"/>
          <w:b/>
          <w:sz w:val="24"/>
        </w:rPr>
        <w:t>（二）电子备份投标文件封面格式</w:t>
      </w:r>
    </w:p>
    <w:p>
      <w:pPr>
        <w:kinsoku w:val="0"/>
        <w:snapToGrid w:val="0"/>
        <w:spacing w:before="156" w:beforeLines="50" w:after="50" w:line="360" w:lineRule="exact"/>
        <w:jc w:val="center"/>
        <w:outlineLvl w:val="1"/>
        <w:rPr>
          <w:rFonts w:ascii="宋体" w:hAnsi="宋体"/>
          <w:b/>
          <w:sz w:val="36"/>
          <w:szCs w:val="36"/>
        </w:rPr>
      </w:pPr>
    </w:p>
    <w:p>
      <w:pPr>
        <w:kinsoku w:val="0"/>
        <w:snapToGrid w:val="0"/>
        <w:spacing w:before="156" w:beforeLines="50" w:after="50" w:line="360" w:lineRule="exact"/>
        <w:jc w:val="center"/>
        <w:rPr>
          <w:rFonts w:ascii="宋体" w:hAnsi="宋体" w:cs="宋体"/>
          <w:sz w:val="32"/>
          <w:szCs w:val="32"/>
        </w:rPr>
      </w:pPr>
      <w:r>
        <w:rPr>
          <w:rFonts w:hint="eastAsia" w:ascii="宋体" w:hAnsi="宋体" w:cs="宋体"/>
          <w:sz w:val="32"/>
          <w:szCs w:val="32"/>
        </w:rPr>
        <w:t>响应文件</w:t>
      </w:r>
    </w:p>
    <w:p>
      <w:pPr>
        <w:kinsoku w:val="0"/>
        <w:snapToGrid w:val="0"/>
        <w:spacing w:after="50" w:line="360" w:lineRule="exact"/>
        <w:jc w:val="center"/>
        <w:rPr>
          <w:rFonts w:ascii="宋体"/>
          <w:b/>
          <w:sz w:val="28"/>
          <w:szCs w:val="28"/>
        </w:rPr>
      </w:pPr>
    </w:p>
    <w:p>
      <w:pPr>
        <w:kinsoku w:val="0"/>
        <w:snapToGrid w:val="0"/>
        <w:spacing w:after="50" w:line="360" w:lineRule="exact"/>
        <w:jc w:val="center"/>
        <w:rPr>
          <w:rFonts w:ascii="宋体"/>
          <w:b/>
          <w:sz w:val="28"/>
          <w:szCs w:val="28"/>
        </w:rPr>
      </w:pPr>
      <w:r>
        <w:rPr>
          <w:rFonts w:ascii="宋体" w:hAnsi="宋体"/>
          <w:b/>
          <w:sz w:val="28"/>
          <w:szCs w:val="28"/>
        </w:rPr>
        <w:t>(</w:t>
      </w:r>
      <w:r>
        <w:rPr>
          <w:rFonts w:hint="eastAsia" w:ascii="宋体" w:hAnsi="宋体"/>
          <w:b/>
          <w:sz w:val="28"/>
          <w:szCs w:val="28"/>
        </w:rPr>
        <w:t>价格文件、资格证明文件和商务技术文件</w:t>
      </w:r>
      <w:r>
        <w:rPr>
          <w:rFonts w:ascii="宋体" w:hAnsi="宋体"/>
          <w:b/>
          <w:sz w:val="28"/>
          <w:szCs w:val="28"/>
        </w:rPr>
        <w:t>)</w:t>
      </w:r>
    </w:p>
    <w:p>
      <w:pPr>
        <w:kinsoku w:val="0"/>
        <w:snapToGrid w:val="0"/>
        <w:spacing w:after="50" w:line="360" w:lineRule="exact"/>
        <w:jc w:val="center"/>
        <w:rPr>
          <w:rFonts w:ascii="宋体"/>
          <w:bCs/>
          <w:sz w:val="24"/>
        </w:rPr>
      </w:pPr>
    </w:p>
    <w:p>
      <w:pPr>
        <w:kinsoku w:val="0"/>
        <w:snapToGrid w:val="0"/>
        <w:spacing w:after="50" w:line="360" w:lineRule="exact"/>
        <w:ind w:firstLine="630" w:firstLineChars="300"/>
        <w:rPr>
          <w:rFonts w:ascii="宋体"/>
          <w:bCs/>
          <w:szCs w:val="21"/>
        </w:rPr>
      </w:pPr>
      <w:r>
        <w:rPr>
          <w:rFonts w:hint="eastAsia" w:ascii="宋体" w:hAnsi="宋体"/>
          <w:bCs/>
          <w:szCs w:val="21"/>
        </w:rPr>
        <w:t>项目名称：</w:t>
      </w:r>
    </w:p>
    <w:p>
      <w:pPr>
        <w:kinsoku w:val="0"/>
        <w:snapToGrid w:val="0"/>
        <w:spacing w:after="50" w:line="360" w:lineRule="exact"/>
        <w:ind w:firstLine="630" w:firstLineChars="300"/>
        <w:rPr>
          <w:rFonts w:ascii="宋体"/>
          <w:bCs/>
          <w:szCs w:val="21"/>
        </w:rPr>
      </w:pPr>
      <w:r>
        <w:rPr>
          <w:rFonts w:hint="eastAsia" w:ascii="宋体" w:hAnsi="宋体"/>
          <w:bCs/>
          <w:szCs w:val="21"/>
        </w:rPr>
        <w:t>项目编号：</w:t>
      </w:r>
    </w:p>
    <w:p>
      <w:pPr>
        <w:kinsoku w:val="0"/>
        <w:snapToGrid w:val="0"/>
        <w:spacing w:after="50" w:line="360" w:lineRule="exact"/>
        <w:ind w:firstLine="630" w:firstLineChars="300"/>
        <w:rPr>
          <w:rFonts w:ascii="宋体"/>
          <w:bCs/>
          <w:szCs w:val="21"/>
        </w:rPr>
      </w:pPr>
      <w:r>
        <w:rPr>
          <w:rFonts w:hint="eastAsia" w:ascii="宋体" w:hAnsi="宋体"/>
          <w:bCs/>
          <w:szCs w:val="21"/>
        </w:rPr>
        <w:t>投标人名称：</w:t>
      </w:r>
    </w:p>
    <w:p>
      <w:pPr>
        <w:kinsoku w:val="0"/>
        <w:snapToGrid w:val="0"/>
        <w:spacing w:after="50" w:line="360" w:lineRule="exact"/>
        <w:ind w:firstLine="630" w:firstLineChars="300"/>
        <w:outlineLvl w:val="1"/>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kinsoku w:val="0"/>
        <w:spacing w:line="520" w:lineRule="exact"/>
        <w:rPr>
          <w:rFonts w:hint="eastAsia" w:ascii="宋体" w:hAnsi="宋体" w:cs="宋体"/>
          <w:b/>
          <w:sz w:val="28"/>
          <w:szCs w:val="28"/>
        </w:rPr>
      </w:pPr>
    </w:p>
    <w:p>
      <w:pPr>
        <w:pStyle w:val="2"/>
        <w:rPr>
          <w:rFonts w:hint="eastAsia"/>
        </w:rPr>
      </w:pPr>
    </w:p>
    <w:p>
      <w:pPr>
        <w:pStyle w:val="2"/>
        <w:rPr>
          <w:rFonts w:hint="eastAsia"/>
        </w:rPr>
      </w:pPr>
    </w:p>
    <w:p>
      <w:pPr>
        <w:kinsoku w:val="0"/>
        <w:spacing w:line="520" w:lineRule="exact"/>
        <w:rPr>
          <w:rFonts w:ascii="宋体" w:hAnsi="宋体" w:cs="宋体"/>
          <w:b/>
          <w:szCs w:val="21"/>
        </w:rPr>
      </w:pPr>
      <w:r>
        <w:rPr>
          <w:rFonts w:hint="eastAsia" w:ascii="宋体" w:hAnsi="宋体" w:cs="宋体"/>
          <w:b/>
          <w:szCs w:val="21"/>
        </w:rPr>
        <w:t xml:space="preserve">附件1 </w:t>
      </w:r>
    </w:p>
    <w:p>
      <w:pPr>
        <w:kinsoku w:val="0"/>
        <w:spacing w:line="520" w:lineRule="exact"/>
        <w:jc w:val="center"/>
        <w:rPr>
          <w:rFonts w:ascii="宋体" w:hAnsi="宋体" w:cs="宋体"/>
          <w:b/>
          <w:sz w:val="30"/>
          <w:szCs w:val="30"/>
        </w:rPr>
      </w:pPr>
      <w:r>
        <w:rPr>
          <w:rFonts w:hint="eastAsia" w:ascii="宋体" w:hAnsi="宋体" w:cs="宋体"/>
          <w:b/>
          <w:sz w:val="30"/>
          <w:szCs w:val="30"/>
        </w:rPr>
        <w:t>磋 商 书</w:t>
      </w:r>
    </w:p>
    <w:p>
      <w:pPr>
        <w:kinsoku w:val="0"/>
        <w:spacing w:line="520" w:lineRule="exact"/>
        <w:jc w:val="center"/>
        <w:rPr>
          <w:rFonts w:ascii="宋体" w:hAnsi="宋体" w:cs="宋体"/>
          <w:b/>
          <w:szCs w:val="21"/>
        </w:rPr>
      </w:pPr>
    </w:p>
    <w:p>
      <w:pPr>
        <w:pStyle w:val="29"/>
        <w:kinsoku w:val="0"/>
        <w:spacing w:line="520" w:lineRule="exact"/>
        <w:rPr>
          <w:rFonts w:hAnsi="宋体" w:cs="宋体"/>
        </w:rPr>
      </w:pPr>
      <w:r>
        <w:rPr>
          <w:rFonts w:hint="eastAsia" w:hAnsi="宋体" w:cs="宋体"/>
          <w:u w:val="single"/>
        </w:rPr>
        <w:t>采购代理机构名称</w:t>
      </w:r>
      <w:r>
        <w:rPr>
          <w:rFonts w:hint="eastAsia" w:hAnsi="宋体" w:cs="宋体"/>
        </w:rPr>
        <w:t>：</w:t>
      </w:r>
    </w:p>
    <w:p>
      <w:pPr>
        <w:pStyle w:val="29"/>
        <w:kinsoku w:val="0"/>
        <w:spacing w:line="520" w:lineRule="exact"/>
        <w:ind w:firstLine="480"/>
        <w:rPr>
          <w:rFonts w:hAnsi="宋体" w:cs="宋体"/>
        </w:rPr>
      </w:pPr>
      <w:r>
        <w:rPr>
          <w:rFonts w:hint="eastAsia" w:hAnsi="宋体" w:cs="宋体"/>
        </w:rPr>
        <w:t>依据贵方</w:t>
      </w:r>
      <w:r>
        <w:rPr>
          <w:rFonts w:hint="eastAsia" w:hAnsi="宋体" w:cs="宋体"/>
          <w:u w:val="single"/>
        </w:rPr>
        <w:t>（项目名称/项目编号）</w:t>
      </w:r>
      <w:r>
        <w:rPr>
          <w:rFonts w:hint="eastAsia" w:hAnsi="宋体" w:cs="宋体"/>
        </w:rPr>
        <w:t>项目采购的磋商邀请，我方</w:t>
      </w:r>
      <w:r>
        <w:rPr>
          <w:rFonts w:hint="eastAsia" w:hAnsi="宋体" w:cs="宋体"/>
          <w:u w:val="single"/>
        </w:rPr>
        <w:t>（姓名和职务）</w:t>
      </w:r>
      <w:r>
        <w:rPr>
          <w:rFonts w:hint="eastAsia" w:hAnsi="宋体" w:cs="宋体"/>
        </w:rPr>
        <w:t>经正式授权并代表本单位</w:t>
      </w:r>
      <w:r>
        <w:rPr>
          <w:rFonts w:hint="eastAsia" w:hAnsi="宋体" w:cs="宋体"/>
          <w:u w:val="single"/>
        </w:rPr>
        <w:t>（投标人名称、地址）</w:t>
      </w:r>
      <w:r>
        <w:rPr>
          <w:rFonts w:hint="eastAsia" w:hAnsi="宋体" w:cs="宋体"/>
        </w:rPr>
        <w:t>提交下述响应文件</w:t>
      </w:r>
      <w:r>
        <w:rPr>
          <w:rFonts w:hint="eastAsia" w:hAnsi="宋体" w:cs="宋体"/>
          <w:b/>
        </w:rPr>
        <w:t>（价格文件、资格审查文件和商务技术文件）</w:t>
      </w:r>
      <w:r>
        <w:rPr>
          <w:rFonts w:hint="eastAsia" w:hAnsi="宋体" w:cs="宋体"/>
        </w:rPr>
        <w:t>。</w:t>
      </w:r>
    </w:p>
    <w:p>
      <w:pPr>
        <w:pStyle w:val="29"/>
        <w:numPr>
          <w:ilvl w:val="0"/>
          <w:numId w:val="2"/>
        </w:numPr>
        <w:kinsoku w:val="0"/>
        <w:spacing w:line="520" w:lineRule="exact"/>
        <w:ind w:firstLine="480"/>
        <w:rPr>
          <w:rFonts w:hAnsi="宋体" w:cs="宋体"/>
          <w:bCs/>
        </w:rPr>
      </w:pPr>
      <w:r>
        <w:rPr>
          <w:rFonts w:hint="eastAsia" w:hAnsi="宋体" w:cs="宋体"/>
          <w:bCs/>
        </w:rPr>
        <w:t>价格文件；</w:t>
      </w:r>
    </w:p>
    <w:p>
      <w:pPr>
        <w:pStyle w:val="29"/>
        <w:kinsoku w:val="0"/>
        <w:spacing w:line="520" w:lineRule="exact"/>
        <w:ind w:firstLine="480"/>
        <w:rPr>
          <w:rFonts w:hAnsi="宋体" w:cs="宋体"/>
          <w:bCs/>
        </w:rPr>
      </w:pPr>
      <w:r>
        <w:rPr>
          <w:rFonts w:hint="eastAsia" w:hAnsi="宋体" w:cs="宋体"/>
          <w:bCs/>
        </w:rPr>
        <w:t>2. 资格审查文件；</w:t>
      </w:r>
    </w:p>
    <w:p>
      <w:pPr>
        <w:pStyle w:val="29"/>
        <w:kinsoku w:val="0"/>
        <w:spacing w:line="520" w:lineRule="exact"/>
        <w:ind w:firstLine="480"/>
        <w:rPr>
          <w:rFonts w:hAnsi="宋体" w:cs="宋体"/>
          <w:bCs/>
        </w:rPr>
      </w:pPr>
      <w:r>
        <w:rPr>
          <w:rFonts w:hint="eastAsia" w:hAnsi="宋体" w:cs="宋体"/>
          <w:bCs/>
        </w:rPr>
        <w:t>3. 商务技术文件；</w:t>
      </w:r>
    </w:p>
    <w:p>
      <w:pPr>
        <w:pStyle w:val="29"/>
        <w:kinsoku w:val="0"/>
        <w:spacing w:line="520" w:lineRule="exact"/>
        <w:ind w:firstLine="480"/>
        <w:rPr>
          <w:rFonts w:hAnsi="宋体" w:cs="宋体"/>
        </w:rPr>
      </w:pPr>
      <w:r>
        <w:rPr>
          <w:rFonts w:hint="eastAsia" w:hAnsi="宋体" w:cs="宋体"/>
        </w:rPr>
        <w:t>4. 按本项目投标人须知和采购需求提供的有关文件。</w:t>
      </w:r>
    </w:p>
    <w:p>
      <w:pPr>
        <w:pStyle w:val="29"/>
        <w:kinsoku w:val="0"/>
        <w:spacing w:line="520" w:lineRule="exact"/>
        <w:ind w:firstLine="315" w:firstLineChars="150"/>
        <w:rPr>
          <w:rFonts w:hAnsi="宋体" w:cs="宋体"/>
        </w:rPr>
      </w:pPr>
      <w:r>
        <w:rPr>
          <w:rFonts w:hint="eastAsia" w:hAnsi="宋体" w:cs="宋体"/>
        </w:rPr>
        <w:t>在此，授权代表宣布同意如下：</w:t>
      </w:r>
    </w:p>
    <w:p>
      <w:pPr>
        <w:pStyle w:val="29"/>
        <w:kinsoku w:val="0"/>
        <w:spacing w:line="520" w:lineRule="exact"/>
        <w:ind w:firstLine="525" w:firstLineChars="250"/>
        <w:rPr>
          <w:rFonts w:hAnsi="宋体" w:cs="宋体"/>
        </w:rPr>
      </w:pPr>
      <w:r>
        <w:rPr>
          <w:rFonts w:hint="eastAsia" w:hAnsi="宋体" w:cs="宋体"/>
        </w:rPr>
        <w:t>1. 将按竞争性磋商文件的约定履行合同责任和义务；</w:t>
      </w:r>
    </w:p>
    <w:p>
      <w:pPr>
        <w:pStyle w:val="29"/>
        <w:kinsoku w:val="0"/>
        <w:spacing w:line="520" w:lineRule="exact"/>
        <w:ind w:firstLine="539" w:firstLineChars="257"/>
        <w:rPr>
          <w:rFonts w:hAnsi="宋体" w:cs="宋体"/>
        </w:rPr>
      </w:pPr>
      <w:r>
        <w:rPr>
          <w:rFonts w:hint="eastAsia" w:hAnsi="宋体" w:cs="宋体"/>
        </w:rPr>
        <w:t>2. 我方已详细研究了竞争性磋商文件的所有内容，包括补遗文件（如果有的话）和所有已提供的参考资料及有关附件并完全明白，对竞争性磋商文件的合理性、合法性不再有异议；我方放弃在此方面提出含糊意见、质疑或误解的一切权力；</w:t>
      </w:r>
    </w:p>
    <w:p>
      <w:pPr>
        <w:pStyle w:val="29"/>
        <w:kinsoku w:val="0"/>
        <w:spacing w:line="520" w:lineRule="exact"/>
        <w:ind w:left="2" w:firstLine="537" w:firstLineChars="256"/>
        <w:rPr>
          <w:rFonts w:hAnsi="宋体" w:cs="宋体"/>
        </w:rPr>
      </w:pPr>
      <w:r>
        <w:rPr>
          <w:rFonts w:hint="eastAsia" w:hAnsi="宋体" w:cs="宋体"/>
        </w:rPr>
        <w:t>3. 同意提供按照贵方可能要求的与其磋商有关的一切数据或资料；</w:t>
      </w:r>
    </w:p>
    <w:p>
      <w:pPr>
        <w:pStyle w:val="29"/>
        <w:kinsoku w:val="0"/>
        <w:spacing w:line="520" w:lineRule="exact"/>
        <w:ind w:firstLine="567" w:firstLineChars="270"/>
        <w:rPr>
          <w:rFonts w:hAnsi="宋体" w:cs="宋体"/>
          <w:u w:val="single"/>
        </w:rPr>
      </w:pPr>
      <w:r>
        <w:rPr>
          <w:rFonts w:hint="eastAsia" w:hAnsi="宋体" w:cs="宋体"/>
        </w:rPr>
        <w:t>4. 与本磋商有关的一切正式往来信函请寄：</w:t>
      </w:r>
      <w:r>
        <w:rPr>
          <w:rFonts w:hint="eastAsia" w:hAnsi="宋体" w:cs="宋体"/>
          <w:u w:val="single"/>
        </w:rPr>
        <w:t xml:space="preserve">                       </w:t>
      </w:r>
    </w:p>
    <w:p>
      <w:pPr>
        <w:pStyle w:val="29"/>
        <w:kinsoku w:val="0"/>
        <w:spacing w:line="520" w:lineRule="exact"/>
        <w:ind w:firstLine="840"/>
        <w:rPr>
          <w:rFonts w:hAnsi="宋体" w:cs="宋体"/>
          <w:u w:val="single"/>
        </w:rPr>
      </w:pPr>
      <w:r>
        <w:rPr>
          <w:rFonts w:hint="eastAsia" w:hAnsi="宋体" w:cs="宋体"/>
        </w:rPr>
        <w:t>地址：</w:t>
      </w:r>
      <w:r>
        <w:rPr>
          <w:rFonts w:hint="eastAsia" w:hAnsi="宋体" w:cs="宋体"/>
          <w:u w:val="single"/>
        </w:rPr>
        <w:t xml:space="preserve">                </w:t>
      </w:r>
      <w:r>
        <w:rPr>
          <w:rFonts w:hint="eastAsia" w:hAnsi="宋体" w:cs="宋体"/>
        </w:rPr>
        <w:t xml:space="preserve">  联系人：</w:t>
      </w:r>
      <w:r>
        <w:rPr>
          <w:rFonts w:hint="eastAsia" w:hAnsi="宋体" w:cs="宋体"/>
          <w:u w:val="single"/>
        </w:rPr>
        <w:t xml:space="preserve">          .</w:t>
      </w:r>
    </w:p>
    <w:p>
      <w:pPr>
        <w:pStyle w:val="29"/>
        <w:kinsoku w:val="0"/>
        <w:spacing w:line="520" w:lineRule="exact"/>
        <w:ind w:firstLine="840"/>
        <w:rPr>
          <w:rFonts w:hAnsi="宋体" w:cs="宋体"/>
        </w:rPr>
      </w:pPr>
      <w:r>
        <w:rPr>
          <w:rFonts w:hint="eastAsia" w:hAnsi="宋体" w:cs="宋体"/>
        </w:rPr>
        <w:t>电话/传真：</w:t>
      </w:r>
      <w:r>
        <w:rPr>
          <w:rFonts w:hint="eastAsia" w:hAnsi="宋体" w:cs="宋体"/>
          <w:u w:val="single"/>
        </w:rPr>
        <w:t xml:space="preserve">           </w:t>
      </w:r>
      <w:r>
        <w:rPr>
          <w:rFonts w:hint="eastAsia" w:hAnsi="宋体" w:cs="宋体"/>
        </w:rPr>
        <w:t xml:space="preserve"> 电子函件：</w:t>
      </w:r>
      <w:r>
        <w:rPr>
          <w:rFonts w:hint="eastAsia" w:hAnsi="宋体" w:cs="宋体"/>
          <w:u w:val="single"/>
        </w:rPr>
        <w:t xml:space="preserve">          .</w:t>
      </w:r>
    </w:p>
    <w:p>
      <w:pPr>
        <w:pStyle w:val="29"/>
        <w:kinsoku w:val="0"/>
        <w:spacing w:line="520" w:lineRule="exact"/>
        <w:ind w:firstLine="840"/>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帐号：</w:t>
      </w:r>
      <w:r>
        <w:rPr>
          <w:rFonts w:hint="eastAsia" w:hAnsi="宋体" w:cs="宋体"/>
          <w:u w:val="single"/>
        </w:rPr>
        <w:t xml:space="preserve">             .             </w:t>
      </w:r>
      <w:r>
        <w:rPr>
          <w:rFonts w:hint="eastAsia" w:hAnsi="宋体" w:cs="宋体"/>
        </w:rPr>
        <w:t xml:space="preserve">              </w:t>
      </w:r>
    </w:p>
    <w:p>
      <w:pPr>
        <w:pStyle w:val="29"/>
        <w:kinsoku w:val="0"/>
        <w:spacing w:line="520" w:lineRule="exact"/>
        <w:ind w:firstLine="840"/>
        <w:rPr>
          <w:rFonts w:hAnsi="宋体" w:cs="宋体"/>
          <w:u w:val="single"/>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29"/>
        <w:kinsoku w:val="0"/>
        <w:spacing w:line="520" w:lineRule="exact"/>
        <w:ind w:firstLine="840"/>
        <w:rPr>
          <w:rFonts w:hAnsi="宋体" w:cs="宋体"/>
          <w:u w:val="single"/>
        </w:rPr>
      </w:pPr>
      <w:r>
        <w:rPr>
          <w:rFonts w:hint="eastAsia" w:hAnsi="宋体" w:cs="宋体"/>
        </w:rPr>
        <w:t>法定代表人（负责人）签字：</w:t>
      </w:r>
      <w:r>
        <w:rPr>
          <w:rFonts w:hint="eastAsia" w:hAnsi="宋体" w:cs="宋体"/>
          <w:u w:val="single"/>
        </w:rPr>
        <w:t xml:space="preserve">             .                        </w:t>
      </w:r>
    </w:p>
    <w:p>
      <w:pPr>
        <w:pStyle w:val="29"/>
        <w:kinsoku w:val="0"/>
        <w:spacing w:line="520" w:lineRule="exact"/>
        <w:ind w:firstLine="840"/>
        <w:rPr>
          <w:rFonts w:hAnsi="宋体" w:cs="宋体"/>
        </w:rPr>
      </w:pPr>
      <w:r>
        <w:rPr>
          <w:rFonts w:hint="eastAsia" w:hAnsi="宋体" w:cs="宋体"/>
        </w:rPr>
        <w:t>投标人名称（公章）：</w:t>
      </w:r>
      <w:r>
        <w:rPr>
          <w:rFonts w:hint="eastAsia" w:hAnsi="宋体" w:cs="宋体"/>
          <w:u w:val="single"/>
        </w:rPr>
        <w:t xml:space="preserve">             .                                     </w:t>
      </w:r>
      <w:r>
        <w:rPr>
          <w:rFonts w:hint="eastAsia" w:hAnsi="宋体" w:cs="宋体"/>
        </w:rPr>
        <w:t xml:space="preserve">                           </w:t>
      </w:r>
    </w:p>
    <w:p>
      <w:pPr>
        <w:pStyle w:val="29"/>
        <w:kinsoku w:val="0"/>
        <w:spacing w:line="520" w:lineRule="exact"/>
        <w:ind w:firstLine="840"/>
        <w:rPr>
          <w:rFonts w:hAnsi="宋体" w:cs="宋体"/>
        </w:rPr>
      </w:pPr>
      <w:r>
        <w:rPr>
          <w:rFonts w:hint="eastAsia" w:hAnsi="宋体" w:cs="宋体"/>
        </w:rPr>
        <w:t xml:space="preserve">                     </w:t>
      </w:r>
    </w:p>
    <w:p>
      <w:pPr>
        <w:kinsoku w:val="0"/>
        <w:spacing w:line="300" w:lineRule="auto"/>
        <w:rPr>
          <w:rFonts w:ascii="宋体" w:hAnsi="宋体" w:cs="宋体"/>
          <w:szCs w:val="21"/>
        </w:rPr>
      </w:pPr>
    </w:p>
    <w:p>
      <w:pPr>
        <w:kinsoku w:val="0"/>
        <w:spacing w:line="500" w:lineRule="exact"/>
        <w:rPr>
          <w:rFonts w:ascii="宋体" w:hAnsi="宋体" w:cs="宋体"/>
          <w:b/>
          <w:szCs w:val="21"/>
        </w:rPr>
      </w:pPr>
      <w:r>
        <w:rPr>
          <w:rFonts w:hint="eastAsia" w:ascii="宋体" w:hAnsi="宋体" w:cs="宋体"/>
          <w:szCs w:val="21"/>
        </w:rPr>
        <w:br w:type="page"/>
      </w:r>
      <w:r>
        <w:rPr>
          <w:rFonts w:hint="eastAsia" w:ascii="宋体" w:hAnsi="宋体" w:cs="宋体"/>
          <w:b/>
          <w:szCs w:val="21"/>
        </w:rPr>
        <w:t xml:space="preserve">附件2             </w:t>
      </w:r>
    </w:p>
    <w:p>
      <w:pPr>
        <w:kinsoku w:val="0"/>
        <w:spacing w:line="500" w:lineRule="exact"/>
        <w:rPr>
          <w:rFonts w:ascii="宋体" w:hAnsi="宋体" w:cs="宋体"/>
          <w:b/>
          <w:sz w:val="32"/>
          <w:szCs w:val="32"/>
        </w:rPr>
      </w:pPr>
    </w:p>
    <w:p>
      <w:pPr>
        <w:kinsoku w:val="0"/>
        <w:spacing w:line="520" w:lineRule="exact"/>
        <w:jc w:val="center"/>
        <w:rPr>
          <w:rFonts w:ascii="宋体" w:hAnsi="宋体" w:cs="宋体"/>
          <w:szCs w:val="21"/>
        </w:rPr>
      </w:pPr>
      <w:r>
        <w:rPr>
          <w:rFonts w:hint="eastAsia" w:ascii="宋体" w:hAnsi="宋体" w:cs="宋体"/>
          <w:b/>
          <w:sz w:val="30"/>
          <w:szCs w:val="30"/>
        </w:rPr>
        <w:t>报 价 表</w:t>
      </w:r>
    </w:p>
    <w:p>
      <w:pPr>
        <w:kinsoku w:val="0"/>
        <w:spacing w:before="156" w:beforeLines="50" w:after="156" w:afterLines="50" w:line="36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kinsoku w:val="0"/>
        <w:spacing w:before="156" w:beforeLines="50" w:after="156" w:afterLines="50" w:line="360" w:lineRule="exac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tbl>
      <w:tblPr>
        <w:tblStyle w:val="58"/>
        <w:tblW w:w="96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4586"/>
        <w:gridCol w:w="1276"/>
        <w:gridCol w:w="1423"/>
        <w:gridCol w:w="1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insoku w:val="0"/>
              <w:spacing w:line="240" w:lineRule="exact"/>
              <w:jc w:val="center"/>
              <w:rPr>
                <w:rFonts w:ascii="宋体" w:hAnsi="宋体" w:cs="宋体"/>
                <w:szCs w:val="21"/>
              </w:rPr>
            </w:pPr>
            <w:r>
              <w:rPr>
                <w:rFonts w:hint="eastAsia" w:ascii="宋体" w:hAnsi="宋体" w:cs="宋体"/>
                <w:szCs w:val="21"/>
              </w:rPr>
              <w:t>项号</w:t>
            </w:r>
          </w:p>
        </w:tc>
        <w:tc>
          <w:tcPr>
            <w:tcW w:w="4586"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r>
              <w:rPr>
                <w:rFonts w:hint="eastAsia" w:ascii="宋体" w:hAnsi="宋体" w:cs="宋体"/>
                <w:szCs w:val="21"/>
              </w:rPr>
              <w:t>服务名称</w:t>
            </w:r>
          </w:p>
        </w:tc>
        <w:tc>
          <w:tcPr>
            <w:tcW w:w="1276"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r>
              <w:rPr>
                <w:rFonts w:hint="eastAsia" w:ascii="宋体" w:hAnsi="宋体" w:cs="宋体"/>
                <w:szCs w:val="21"/>
              </w:rPr>
              <w:t>数量单位</w:t>
            </w:r>
          </w:p>
        </w:tc>
        <w:tc>
          <w:tcPr>
            <w:tcW w:w="1423"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r>
              <w:rPr>
                <w:rFonts w:hint="eastAsia" w:ascii="宋体" w:hAnsi="宋体" w:cs="宋体"/>
                <w:szCs w:val="21"/>
              </w:rPr>
              <w:t>报价（元）</w:t>
            </w:r>
          </w:p>
        </w:tc>
        <w:tc>
          <w:tcPr>
            <w:tcW w:w="1531"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r>
              <w:rPr>
                <w:rFonts w:hint="eastAsia" w:ascii="宋体" w:hAnsi="宋体" w:cs="宋体"/>
                <w:bCs/>
                <w:kern w:val="0"/>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r>
              <w:rPr>
                <w:rFonts w:hint="eastAsia" w:ascii="宋体" w:hAnsi="宋体" w:cs="宋体"/>
                <w:szCs w:val="21"/>
              </w:rPr>
              <w:t>1</w:t>
            </w:r>
          </w:p>
        </w:tc>
        <w:tc>
          <w:tcPr>
            <w:tcW w:w="4586"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kinsoku w:val="0"/>
              <w:spacing w:line="240" w:lineRule="exact"/>
              <w:jc w:val="center"/>
              <w:rPr>
                <w:rFonts w:ascii="宋体" w:hAnsi="宋体" w:cs="宋体"/>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240" w:lineRule="exact"/>
              <w:ind w:firstLine="0" w:firstLineChars="0"/>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24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240" w:lineRule="exact"/>
              <w:ind w:firstLine="0" w:firstLineChars="0"/>
              <w:jc w:val="center"/>
              <w:rPr>
                <w:rFonts w:ascii="宋体" w:hAnsi="宋体" w:cs="宋体"/>
                <w:b/>
                <w:bCs/>
                <w:szCs w:val="21"/>
              </w:rPr>
            </w:pPr>
            <w:r>
              <w:rPr>
                <w:rFonts w:hint="eastAsia" w:ascii="宋体" w:hAnsi="宋体" w:cs="宋体"/>
                <w:b/>
                <w:bCs/>
                <w:szCs w:val="21"/>
              </w:rPr>
              <w:t>合计</w:t>
            </w:r>
          </w:p>
        </w:tc>
        <w:tc>
          <w:tcPr>
            <w:tcW w:w="1423" w:type="dxa"/>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240" w:lineRule="exact"/>
              <w:ind w:firstLine="0" w:firstLineChars="0"/>
              <w:jc w:val="center"/>
              <w:rPr>
                <w:rFonts w:ascii="宋体" w:hAnsi="宋体" w:cs="宋体"/>
                <w:b/>
                <w:bCs/>
                <w:szCs w:val="21"/>
              </w:rPr>
            </w:pPr>
          </w:p>
        </w:tc>
        <w:tc>
          <w:tcPr>
            <w:tcW w:w="1531" w:type="dxa"/>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240" w:lineRule="exact"/>
              <w:ind w:firstLine="0" w:firstLineChars="0"/>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 w:hRule="atLeast"/>
          <w:jc w:val="center"/>
        </w:trPr>
        <w:tc>
          <w:tcPr>
            <w:tcW w:w="9617" w:type="dxa"/>
            <w:gridSpan w:val="5"/>
            <w:tcBorders>
              <w:top w:val="single" w:color="auto" w:sz="4" w:space="0"/>
              <w:left w:val="single" w:color="auto" w:sz="4" w:space="0"/>
              <w:bottom w:val="single" w:color="auto" w:sz="4" w:space="0"/>
              <w:right w:val="single" w:color="auto" w:sz="4" w:space="0"/>
            </w:tcBorders>
            <w:vAlign w:val="center"/>
          </w:tcPr>
          <w:p>
            <w:pPr>
              <w:pStyle w:val="376"/>
              <w:kinsoku w:val="0"/>
              <w:snapToGrid w:val="0"/>
              <w:spacing w:line="600" w:lineRule="exact"/>
              <w:ind w:firstLine="0" w:firstLineChars="0"/>
              <w:jc w:val="left"/>
              <w:rPr>
                <w:rFonts w:ascii="宋体" w:hAnsi="宋体"/>
                <w:szCs w:val="21"/>
              </w:rPr>
            </w:pPr>
            <w:r>
              <w:rPr>
                <w:rFonts w:hint="eastAsia" w:ascii="宋体" w:hAnsi="宋体" w:cs="宋体"/>
                <w:b/>
                <w:bCs/>
                <w:szCs w:val="21"/>
              </w:rPr>
              <w:t>合计总金额：</w:t>
            </w:r>
            <w:r>
              <w:rPr>
                <w:rFonts w:hint="eastAsia" w:ascii="宋体" w:hAnsi="宋体"/>
                <w:szCs w:val="21"/>
              </w:rPr>
              <w:t>（大写）人民币_________________元，（小写）¥_______________</w:t>
            </w:r>
          </w:p>
          <w:p>
            <w:pPr>
              <w:pStyle w:val="376"/>
              <w:kinsoku w:val="0"/>
              <w:snapToGrid w:val="0"/>
              <w:spacing w:line="600" w:lineRule="exact"/>
              <w:ind w:firstLine="0" w:firstLineChars="0"/>
              <w:jc w:val="left"/>
              <w:rPr>
                <w:rFonts w:ascii="宋体" w:hAnsi="宋体"/>
                <w:szCs w:val="21"/>
                <w:u w:val="single"/>
              </w:rPr>
            </w:pPr>
            <w:r>
              <w:rPr>
                <w:rFonts w:hint="eastAsia" w:ascii="宋体" w:hAnsi="宋体" w:cs="宋体"/>
                <w:b/>
                <w:bCs/>
                <w:kern w:val="0"/>
                <w:szCs w:val="21"/>
                <w:lang w:bidi="ar"/>
              </w:rPr>
              <w:t>服务期：</w:t>
            </w:r>
            <w:r>
              <w:rPr>
                <w:rFonts w:hint="eastAsia" w:ascii="宋体" w:hAnsi="宋体" w:cs="宋体"/>
                <w:kern w:val="0"/>
                <w:szCs w:val="21"/>
                <w:u w:val="single"/>
                <w:lang w:bidi="ar"/>
              </w:rPr>
              <w:t xml:space="preserve">                      .</w:t>
            </w:r>
          </w:p>
        </w:tc>
      </w:tr>
    </w:tbl>
    <w:p>
      <w:pPr>
        <w:kinsoku w:val="0"/>
        <w:spacing w:before="156" w:beforeLines="50" w:after="156" w:afterLines="50" w:line="360" w:lineRule="exact"/>
        <w:ind w:firstLine="210" w:firstLineChars="100"/>
        <w:rPr>
          <w:rFonts w:ascii="宋体" w:hAnsi="宋体" w:cs="宋体"/>
          <w:szCs w:val="21"/>
        </w:rPr>
      </w:pPr>
      <w:r>
        <w:rPr>
          <w:rFonts w:hint="eastAsia" w:ascii="宋体" w:hAnsi="宋体" w:cs="宋体"/>
          <w:szCs w:val="21"/>
        </w:rPr>
        <w:t>注：1、所有价格精确到小数点后两位。</w:t>
      </w:r>
    </w:p>
    <w:p>
      <w:pPr>
        <w:kinsoku w:val="0"/>
        <w:spacing w:line="500" w:lineRule="exact"/>
        <w:ind w:firstLine="630" w:firstLineChars="300"/>
        <w:rPr>
          <w:rFonts w:ascii="宋体" w:hAnsi="宋体" w:cs="宋体"/>
          <w:bCs/>
        </w:rPr>
      </w:pPr>
      <w:r>
        <w:rPr>
          <w:rFonts w:hint="eastAsia" w:ascii="宋体" w:hAnsi="宋体" w:cs="宋体"/>
          <w:bCs/>
        </w:rPr>
        <w:t>2、报价包含内容见第三章采购项目需求中的要求。</w:t>
      </w:r>
    </w:p>
    <w:p>
      <w:pPr>
        <w:kinsoku w:val="0"/>
        <w:adjustRightInd w:val="0"/>
        <w:snapToGrid w:val="0"/>
        <w:spacing w:line="300" w:lineRule="exact"/>
        <w:ind w:left="735" w:leftChars="200" w:hanging="315" w:hangingChars="150"/>
        <w:rPr>
          <w:rFonts w:ascii="宋体" w:hAnsi="宋体" w:cs="宋体"/>
          <w:szCs w:val="21"/>
        </w:rPr>
      </w:pPr>
    </w:p>
    <w:p>
      <w:pPr>
        <w:pStyle w:val="29"/>
        <w:kinsoku w:val="0"/>
        <w:spacing w:line="500" w:lineRule="exact"/>
        <w:ind w:firstLine="420" w:firstLineChars="200"/>
        <w:rPr>
          <w:rFonts w:hAnsi="宋体" w:cs="宋体"/>
        </w:rPr>
      </w:pPr>
    </w:p>
    <w:p>
      <w:pPr>
        <w:pStyle w:val="29"/>
        <w:kinsoku w:val="0"/>
        <w:spacing w:line="500" w:lineRule="exact"/>
        <w:ind w:firstLine="420" w:firstLineChars="200"/>
        <w:rPr>
          <w:rFonts w:hAnsi="宋体" w:cs="宋体"/>
          <w:u w:val="single"/>
        </w:rPr>
      </w:pPr>
      <w:r>
        <w:rPr>
          <w:rFonts w:hint="eastAsia" w:hAnsi="宋体" w:cs="宋体"/>
        </w:rPr>
        <w:t>法定代表人（负责人）或委托代理人（签字）：</w:t>
      </w:r>
      <w:r>
        <w:rPr>
          <w:rFonts w:hint="eastAsia" w:hAnsi="宋体" w:cs="宋体"/>
          <w:u w:val="single"/>
        </w:rPr>
        <w:t xml:space="preserve">             </w:t>
      </w:r>
    </w:p>
    <w:p>
      <w:pPr>
        <w:pStyle w:val="29"/>
        <w:kinsoku w:val="0"/>
        <w:spacing w:line="500" w:lineRule="exact"/>
        <w:ind w:firstLine="420" w:firstLineChars="200"/>
        <w:rPr>
          <w:rFonts w:hAnsi="宋体" w:cs="宋体"/>
          <w:u w:val="single"/>
        </w:rPr>
      </w:pPr>
      <w:r>
        <w:rPr>
          <w:rFonts w:hint="eastAsia" w:hAnsi="宋体" w:cs="宋体"/>
        </w:rPr>
        <w:t>投标人名称（公章）：</w:t>
      </w:r>
      <w:r>
        <w:rPr>
          <w:rFonts w:hint="eastAsia" w:hAnsi="宋体" w:cs="宋体"/>
          <w:u w:val="single"/>
        </w:rPr>
        <w:t xml:space="preserve">       </w:t>
      </w:r>
    </w:p>
    <w:p>
      <w:pPr>
        <w:kinsoku w:val="0"/>
        <w:spacing w:line="500" w:lineRule="exact"/>
        <w:ind w:firstLine="420" w:firstLineChars="200"/>
        <w:rPr>
          <w:rFonts w:ascii="宋体" w:hAnsi="宋体" w:cs="宋体"/>
          <w:szCs w:val="21"/>
        </w:rPr>
      </w:pPr>
      <w:r>
        <w:rPr>
          <w:rFonts w:hint="eastAsia" w:ascii="宋体" w:hAnsi="宋体" w:cs="宋体"/>
        </w:rPr>
        <w:t>报价时间：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kinsoku w:val="0"/>
        <w:spacing w:line="500" w:lineRule="exact"/>
        <w:ind w:firstLine="420"/>
        <w:rPr>
          <w:rFonts w:ascii="宋体" w:hAnsi="宋体" w:cs="宋体"/>
          <w:szCs w:val="21"/>
        </w:rPr>
      </w:pPr>
    </w:p>
    <w:p>
      <w:pPr>
        <w:kinsoku w:val="0"/>
        <w:adjustRightInd w:val="0"/>
        <w:snapToGrid w:val="0"/>
        <w:spacing w:line="300" w:lineRule="auto"/>
        <w:ind w:left="-88" w:leftChars="-42"/>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 xml:space="preserve">附件3  </w:t>
      </w:r>
    </w:p>
    <w:p>
      <w:pPr>
        <w:kinsoku w:val="0"/>
        <w:spacing w:line="300" w:lineRule="auto"/>
        <w:rPr>
          <w:rFonts w:ascii="宋体" w:hAnsi="宋体" w:cs="宋体"/>
          <w:b/>
          <w:szCs w:val="21"/>
        </w:rPr>
      </w:pPr>
    </w:p>
    <w:p>
      <w:pPr>
        <w:kinsoku w:val="0"/>
        <w:spacing w:line="300" w:lineRule="auto"/>
        <w:jc w:val="center"/>
        <w:rPr>
          <w:rFonts w:ascii="宋体" w:hAnsi="宋体" w:cs="宋体"/>
          <w:sz w:val="30"/>
          <w:szCs w:val="30"/>
        </w:rPr>
      </w:pPr>
      <w:r>
        <w:rPr>
          <w:rFonts w:hint="eastAsia" w:ascii="宋体" w:hAnsi="宋体" w:cs="宋体"/>
          <w:sz w:val="30"/>
          <w:szCs w:val="30"/>
        </w:rPr>
        <w:t>商务服务（技术）响应偏离情况说明表</w:t>
      </w:r>
    </w:p>
    <w:p>
      <w:pPr>
        <w:kinsoku w:val="0"/>
        <w:spacing w:line="300" w:lineRule="auto"/>
        <w:rPr>
          <w:rFonts w:ascii="宋体" w:hAnsi="宋体" w:cs="宋体"/>
          <w:szCs w:val="21"/>
        </w:rPr>
      </w:pPr>
    </w:p>
    <w:p>
      <w:pPr>
        <w:kinsoku w:val="0"/>
        <w:spacing w:before="156" w:beforeLines="50" w:after="156" w:afterLines="50" w:line="360" w:lineRule="exact"/>
        <w:ind w:firstLine="210" w:firstLineChars="1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kinsoku w:val="0"/>
        <w:spacing w:before="156" w:beforeLines="50" w:after="156" w:afterLines="50" w:line="360" w:lineRule="exact"/>
        <w:ind w:firstLine="210" w:firstLineChars="100"/>
        <w:rPr>
          <w:rFonts w:ascii="宋体" w:hAnsi="宋体" w:cs="宋体"/>
          <w:szCs w:val="21"/>
          <w:u w:val="single"/>
        </w:rPr>
      </w:pPr>
      <w:r>
        <w:rPr>
          <w:rFonts w:hint="eastAsia" w:ascii="宋体" w:hAnsi="宋体" w:cs="宋体"/>
          <w:szCs w:val="21"/>
        </w:rPr>
        <w:t xml:space="preserve">项目编号：         </w:t>
      </w:r>
    </w:p>
    <w:tbl>
      <w:tblPr>
        <w:tblStyle w:val="58"/>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pPr>
              <w:kinsoku w:val="0"/>
              <w:adjustRightInd w:val="0"/>
              <w:snapToGrid w:val="0"/>
              <w:spacing w:line="300" w:lineRule="auto"/>
              <w:jc w:val="center"/>
              <w:outlineLvl w:val="0"/>
              <w:rPr>
                <w:rFonts w:ascii="宋体" w:hAnsi="宋体" w:cs="宋体"/>
                <w:szCs w:val="21"/>
              </w:rPr>
            </w:pPr>
            <w:r>
              <w:rPr>
                <w:rFonts w:hint="eastAsia" w:ascii="宋体" w:hAnsi="宋体" w:cs="宋体"/>
                <w:szCs w:val="21"/>
              </w:rPr>
              <w:t xml:space="preserve">                     </w:t>
            </w:r>
            <w:bookmarkStart w:id="43" w:name="_Toc405905876"/>
            <w:bookmarkStart w:id="44" w:name="_Toc254970729"/>
            <w:bookmarkStart w:id="45" w:name="_Toc173211900"/>
            <w:bookmarkStart w:id="46" w:name="_Toc173066401"/>
            <w:bookmarkStart w:id="47" w:name="_Toc254970588"/>
            <w:r>
              <w:rPr>
                <w:rFonts w:hint="eastAsia" w:ascii="宋体" w:hAnsi="宋体" w:cs="宋体"/>
                <w:szCs w:val="21"/>
              </w:rPr>
              <w:t>序号</w:t>
            </w:r>
            <w:bookmarkEnd w:id="43"/>
            <w:bookmarkEnd w:id="44"/>
            <w:bookmarkEnd w:id="45"/>
            <w:bookmarkEnd w:id="46"/>
            <w:bookmarkEnd w:id="47"/>
          </w:p>
        </w:tc>
        <w:tc>
          <w:tcPr>
            <w:tcW w:w="2809" w:type="dxa"/>
            <w:vAlign w:val="center"/>
          </w:tcPr>
          <w:p>
            <w:pPr>
              <w:kinsoku w:val="0"/>
              <w:adjustRightInd w:val="0"/>
              <w:snapToGrid w:val="0"/>
              <w:spacing w:line="300" w:lineRule="auto"/>
              <w:jc w:val="center"/>
              <w:outlineLvl w:val="0"/>
              <w:rPr>
                <w:rFonts w:ascii="宋体" w:hAnsi="宋体" w:cs="宋体"/>
                <w:szCs w:val="21"/>
              </w:rPr>
            </w:pPr>
            <w:bookmarkStart w:id="48" w:name="_Toc173066402"/>
            <w:bookmarkStart w:id="49" w:name="_Toc405905877"/>
            <w:bookmarkStart w:id="50" w:name="_Toc173211901"/>
            <w:bookmarkStart w:id="51" w:name="_Toc254970730"/>
            <w:bookmarkStart w:id="52" w:name="_Toc254970589"/>
            <w:r>
              <w:rPr>
                <w:rFonts w:hint="eastAsia" w:ascii="宋体" w:hAnsi="宋体" w:cs="宋体"/>
                <w:szCs w:val="21"/>
              </w:rPr>
              <w:t>竞争性磋商文件要求</w:t>
            </w:r>
            <w:bookmarkEnd w:id="48"/>
            <w:bookmarkEnd w:id="49"/>
            <w:bookmarkEnd w:id="50"/>
            <w:bookmarkEnd w:id="51"/>
            <w:bookmarkEnd w:id="52"/>
          </w:p>
        </w:tc>
        <w:tc>
          <w:tcPr>
            <w:tcW w:w="2945" w:type="dxa"/>
            <w:vAlign w:val="center"/>
          </w:tcPr>
          <w:p>
            <w:pPr>
              <w:kinsoku w:val="0"/>
              <w:adjustRightInd w:val="0"/>
              <w:snapToGrid w:val="0"/>
              <w:spacing w:line="300" w:lineRule="auto"/>
              <w:jc w:val="center"/>
              <w:outlineLvl w:val="0"/>
              <w:rPr>
                <w:rFonts w:ascii="宋体" w:hAnsi="宋体" w:cs="宋体"/>
                <w:szCs w:val="21"/>
              </w:rPr>
            </w:pPr>
            <w:bookmarkStart w:id="53" w:name="_Toc173066403"/>
            <w:bookmarkStart w:id="54" w:name="_Toc254970590"/>
            <w:bookmarkStart w:id="55" w:name="_Toc173211902"/>
            <w:bookmarkStart w:id="56" w:name="_Toc254970731"/>
            <w:bookmarkStart w:id="57" w:name="_Toc405905878"/>
            <w:r>
              <w:rPr>
                <w:rFonts w:hint="eastAsia" w:ascii="宋体" w:hAnsi="宋体" w:cs="宋体"/>
                <w:szCs w:val="21"/>
              </w:rPr>
              <w:t>响应文件具体响应</w:t>
            </w:r>
            <w:bookmarkEnd w:id="53"/>
            <w:bookmarkEnd w:id="54"/>
            <w:bookmarkEnd w:id="55"/>
            <w:bookmarkEnd w:id="56"/>
            <w:bookmarkEnd w:id="57"/>
          </w:p>
        </w:tc>
        <w:tc>
          <w:tcPr>
            <w:tcW w:w="1464" w:type="dxa"/>
            <w:vAlign w:val="center"/>
          </w:tcPr>
          <w:p>
            <w:pPr>
              <w:kinsoku w:val="0"/>
              <w:adjustRightInd w:val="0"/>
              <w:snapToGrid w:val="0"/>
              <w:spacing w:line="300" w:lineRule="auto"/>
              <w:jc w:val="center"/>
              <w:outlineLvl w:val="0"/>
              <w:rPr>
                <w:rFonts w:ascii="宋体" w:hAnsi="宋体" w:cs="宋体"/>
                <w:szCs w:val="21"/>
              </w:rPr>
            </w:pPr>
            <w:bookmarkStart w:id="58" w:name="_Toc173211903"/>
            <w:bookmarkStart w:id="59" w:name="_Toc254970732"/>
            <w:bookmarkStart w:id="60" w:name="_Toc173066404"/>
            <w:bookmarkStart w:id="61" w:name="_Toc405905879"/>
            <w:bookmarkStart w:id="62" w:name="_Toc254970591"/>
            <w:r>
              <w:rPr>
                <w:rFonts w:hint="eastAsia" w:ascii="宋体" w:hAnsi="宋体" w:cs="宋体"/>
                <w:szCs w:val="21"/>
              </w:rPr>
              <w:t>偏离</w:t>
            </w:r>
            <w:bookmarkEnd w:id="58"/>
            <w:bookmarkEnd w:id="59"/>
            <w:bookmarkEnd w:id="60"/>
            <w:bookmarkEnd w:id="61"/>
            <w:bookmarkEnd w:id="62"/>
            <w:r>
              <w:rPr>
                <w:rFonts w:hint="eastAsia" w:ascii="宋体" w:hAnsi="宋体" w:cs="宋体"/>
                <w:szCs w:val="21"/>
              </w:rPr>
              <w:t>情况</w:t>
            </w:r>
          </w:p>
        </w:tc>
        <w:tc>
          <w:tcPr>
            <w:tcW w:w="1361" w:type="dxa"/>
            <w:vAlign w:val="center"/>
          </w:tcPr>
          <w:p>
            <w:pPr>
              <w:kinsoku w:val="0"/>
              <w:adjustRightInd w:val="0"/>
              <w:snapToGrid w:val="0"/>
              <w:spacing w:line="300" w:lineRule="auto"/>
              <w:jc w:val="center"/>
              <w:outlineLvl w:val="0"/>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vAlign w:val="center"/>
          </w:tcPr>
          <w:p>
            <w:pPr>
              <w:kinsoku w:val="0"/>
              <w:adjustRightInd w:val="0"/>
              <w:snapToGrid w:val="0"/>
              <w:spacing w:line="240" w:lineRule="exact"/>
              <w:jc w:val="center"/>
              <w:outlineLvl w:val="0"/>
              <w:rPr>
                <w:rFonts w:ascii="宋体" w:hAnsi="宋体" w:cs="宋体"/>
                <w:szCs w:val="21"/>
              </w:rPr>
            </w:pPr>
            <w:bookmarkStart w:id="63" w:name="_Toc405905881"/>
            <w:r>
              <w:rPr>
                <w:rFonts w:hint="eastAsia" w:ascii="宋体" w:hAnsi="宋体" w:cs="宋体"/>
                <w:szCs w:val="21"/>
              </w:rPr>
              <w:t>商务部分</w:t>
            </w:r>
            <w:bookmarkEnd w:id="6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64" w:name="_Toc254970734"/>
            <w:bookmarkStart w:id="65" w:name="_Toc173211905"/>
            <w:bookmarkStart w:id="66" w:name="_Toc254970593"/>
            <w:bookmarkStart w:id="67" w:name="_Toc405905882"/>
            <w:bookmarkStart w:id="68" w:name="_Toc173066406"/>
            <w:r>
              <w:rPr>
                <w:rFonts w:hint="eastAsia" w:ascii="宋体" w:hAnsi="宋体" w:cs="宋体"/>
                <w:szCs w:val="21"/>
              </w:rPr>
              <w:t>1</w:t>
            </w:r>
            <w:bookmarkEnd w:id="64"/>
            <w:bookmarkEnd w:id="65"/>
            <w:bookmarkEnd w:id="66"/>
            <w:bookmarkEnd w:id="67"/>
            <w:bookmarkEnd w:id="68"/>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69" w:name="_Toc405905883"/>
            <w:bookmarkStart w:id="70" w:name="_Toc254970594"/>
            <w:bookmarkStart w:id="71" w:name="_Toc254970735"/>
            <w:bookmarkStart w:id="72" w:name="_Toc173066407"/>
            <w:bookmarkStart w:id="73" w:name="_Toc173211906"/>
            <w:r>
              <w:rPr>
                <w:rFonts w:hint="eastAsia" w:ascii="宋体" w:hAnsi="宋体" w:cs="宋体"/>
                <w:szCs w:val="21"/>
              </w:rPr>
              <w:t>2</w:t>
            </w:r>
            <w:bookmarkEnd w:id="69"/>
            <w:bookmarkEnd w:id="70"/>
            <w:bookmarkEnd w:id="71"/>
            <w:bookmarkEnd w:id="72"/>
            <w:bookmarkEnd w:id="73"/>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74" w:name="_Toc173211907"/>
            <w:bookmarkStart w:id="75" w:name="_Toc254970736"/>
            <w:bookmarkStart w:id="76" w:name="_Toc173066408"/>
            <w:bookmarkStart w:id="77" w:name="_Toc405905884"/>
            <w:bookmarkStart w:id="78" w:name="_Toc254970595"/>
            <w:r>
              <w:rPr>
                <w:rFonts w:hint="eastAsia" w:ascii="宋体" w:hAnsi="宋体" w:cs="宋体"/>
                <w:szCs w:val="21"/>
              </w:rPr>
              <w:t>3</w:t>
            </w:r>
            <w:bookmarkEnd w:id="74"/>
            <w:bookmarkEnd w:id="75"/>
            <w:bookmarkEnd w:id="76"/>
            <w:bookmarkEnd w:id="77"/>
            <w:bookmarkEnd w:id="78"/>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79" w:name="_Toc405905885"/>
            <w:r>
              <w:rPr>
                <w:rFonts w:hint="eastAsia" w:ascii="宋体" w:hAnsi="宋体" w:cs="宋体"/>
                <w:szCs w:val="21"/>
              </w:rPr>
              <w:t>…</w:t>
            </w:r>
            <w:bookmarkEnd w:id="79"/>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9185" w:type="dxa"/>
            <w:gridSpan w:val="5"/>
            <w:vAlign w:val="center"/>
          </w:tcPr>
          <w:p>
            <w:pPr>
              <w:kinsoku w:val="0"/>
              <w:adjustRightInd w:val="0"/>
              <w:snapToGrid w:val="0"/>
              <w:spacing w:line="240" w:lineRule="exact"/>
              <w:jc w:val="center"/>
              <w:outlineLvl w:val="0"/>
              <w:rPr>
                <w:rFonts w:ascii="宋体" w:hAnsi="宋体" w:cs="宋体"/>
                <w:szCs w:val="21"/>
              </w:rPr>
            </w:pPr>
            <w:bookmarkStart w:id="80" w:name="_Toc405905886"/>
            <w:r>
              <w:rPr>
                <w:rFonts w:hint="eastAsia" w:ascii="宋体" w:hAnsi="宋体" w:cs="宋体"/>
                <w:szCs w:val="21"/>
              </w:rPr>
              <w:t>服务技术部分</w:t>
            </w:r>
            <w:bookmarkEnd w:id="8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81" w:name="_Toc405905887"/>
            <w:r>
              <w:rPr>
                <w:rFonts w:hint="eastAsia" w:ascii="宋体" w:hAnsi="宋体" w:cs="宋体"/>
                <w:szCs w:val="21"/>
              </w:rPr>
              <w:t>1</w:t>
            </w:r>
            <w:bookmarkEnd w:id="81"/>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82" w:name="_Toc405905888"/>
            <w:r>
              <w:rPr>
                <w:rFonts w:hint="eastAsia" w:ascii="宋体" w:hAnsi="宋体" w:cs="宋体"/>
                <w:szCs w:val="21"/>
              </w:rPr>
              <w:t>2</w:t>
            </w:r>
            <w:bookmarkEnd w:id="82"/>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83" w:name="_Toc405905889"/>
            <w:r>
              <w:rPr>
                <w:rFonts w:hint="eastAsia" w:ascii="宋体" w:hAnsi="宋体" w:cs="宋体"/>
                <w:szCs w:val="21"/>
              </w:rPr>
              <w:t>3</w:t>
            </w:r>
            <w:bookmarkEnd w:id="83"/>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vAlign w:val="center"/>
          </w:tcPr>
          <w:p>
            <w:pPr>
              <w:kinsoku w:val="0"/>
              <w:adjustRightInd w:val="0"/>
              <w:snapToGrid w:val="0"/>
              <w:spacing w:line="240" w:lineRule="exact"/>
              <w:jc w:val="center"/>
              <w:outlineLvl w:val="0"/>
              <w:rPr>
                <w:rFonts w:ascii="宋体" w:hAnsi="宋体" w:cs="宋体"/>
                <w:szCs w:val="21"/>
              </w:rPr>
            </w:pPr>
          </w:p>
        </w:tc>
        <w:tc>
          <w:tcPr>
            <w:tcW w:w="1361" w:type="dxa"/>
            <w:vAlign w:val="center"/>
          </w:tcPr>
          <w:p>
            <w:pPr>
              <w:kinsoku w:val="0"/>
              <w:adjustRightInd w:val="0"/>
              <w:snapToGrid w:val="0"/>
              <w:spacing w:line="240" w:lineRule="exact"/>
              <w:jc w:val="center"/>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pPr>
              <w:kinsoku w:val="0"/>
              <w:adjustRightInd w:val="0"/>
              <w:snapToGrid w:val="0"/>
              <w:spacing w:line="240" w:lineRule="exact"/>
              <w:jc w:val="center"/>
              <w:outlineLvl w:val="0"/>
              <w:rPr>
                <w:rFonts w:ascii="宋体" w:hAnsi="宋体" w:cs="宋体"/>
                <w:szCs w:val="21"/>
              </w:rPr>
            </w:pPr>
            <w:bookmarkStart w:id="84" w:name="_Toc405905890"/>
            <w:r>
              <w:rPr>
                <w:rFonts w:hint="eastAsia" w:ascii="宋体" w:hAnsi="宋体" w:cs="宋体"/>
                <w:szCs w:val="21"/>
              </w:rPr>
              <w:t>…</w:t>
            </w:r>
            <w:bookmarkEnd w:id="84"/>
          </w:p>
        </w:tc>
        <w:tc>
          <w:tcPr>
            <w:tcW w:w="2809" w:type="dxa"/>
            <w:vAlign w:val="center"/>
          </w:tcPr>
          <w:p>
            <w:pPr>
              <w:kinsoku w:val="0"/>
              <w:adjustRightInd w:val="0"/>
              <w:snapToGrid w:val="0"/>
              <w:spacing w:line="240" w:lineRule="exact"/>
              <w:jc w:val="center"/>
              <w:outlineLvl w:val="0"/>
              <w:rPr>
                <w:rFonts w:ascii="宋体" w:hAnsi="宋体" w:cs="宋体"/>
                <w:szCs w:val="21"/>
              </w:rPr>
            </w:pPr>
          </w:p>
        </w:tc>
        <w:tc>
          <w:tcPr>
            <w:tcW w:w="2945" w:type="dxa"/>
            <w:vAlign w:val="center"/>
          </w:tcPr>
          <w:p>
            <w:pPr>
              <w:kinsoku w:val="0"/>
              <w:adjustRightInd w:val="0"/>
              <w:snapToGrid w:val="0"/>
              <w:spacing w:line="240" w:lineRule="exact"/>
              <w:jc w:val="center"/>
              <w:outlineLvl w:val="0"/>
              <w:rPr>
                <w:rFonts w:ascii="宋体" w:hAnsi="宋体" w:cs="宋体"/>
                <w:szCs w:val="21"/>
              </w:rPr>
            </w:pPr>
          </w:p>
        </w:tc>
        <w:tc>
          <w:tcPr>
            <w:tcW w:w="1464" w:type="dxa"/>
            <w:tcBorders>
              <w:right w:val="single" w:color="auto" w:sz="4" w:space="0"/>
            </w:tcBorders>
            <w:vAlign w:val="center"/>
          </w:tcPr>
          <w:p>
            <w:pPr>
              <w:kinsoku w:val="0"/>
              <w:adjustRightInd w:val="0"/>
              <w:snapToGrid w:val="0"/>
              <w:spacing w:line="240" w:lineRule="exact"/>
              <w:jc w:val="center"/>
              <w:outlineLvl w:val="0"/>
              <w:rPr>
                <w:rFonts w:ascii="宋体" w:hAnsi="宋体" w:cs="宋体"/>
                <w:szCs w:val="21"/>
              </w:rPr>
            </w:pPr>
          </w:p>
        </w:tc>
        <w:tc>
          <w:tcPr>
            <w:tcW w:w="1361" w:type="dxa"/>
            <w:tcBorders>
              <w:left w:val="single" w:color="auto" w:sz="4" w:space="0"/>
            </w:tcBorders>
            <w:vAlign w:val="center"/>
          </w:tcPr>
          <w:p>
            <w:pPr>
              <w:kinsoku w:val="0"/>
              <w:adjustRightInd w:val="0"/>
              <w:snapToGrid w:val="0"/>
              <w:spacing w:line="240" w:lineRule="exact"/>
              <w:jc w:val="center"/>
              <w:outlineLvl w:val="0"/>
              <w:rPr>
                <w:rFonts w:ascii="宋体" w:hAnsi="宋体" w:cs="宋体"/>
                <w:szCs w:val="21"/>
              </w:rPr>
            </w:pPr>
          </w:p>
        </w:tc>
      </w:tr>
    </w:tbl>
    <w:p>
      <w:pPr>
        <w:kinsoku w:val="0"/>
        <w:adjustRightInd w:val="0"/>
        <w:snapToGrid w:val="0"/>
        <w:spacing w:line="360" w:lineRule="exact"/>
        <w:rPr>
          <w:rFonts w:ascii="宋体" w:hAnsi="宋体" w:cs="宋体"/>
          <w:szCs w:val="21"/>
        </w:rPr>
      </w:pPr>
      <w:r>
        <w:rPr>
          <w:rFonts w:hint="eastAsia" w:ascii="宋体" w:hAnsi="宋体" w:cs="宋体"/>
          <w:szCs w:val="21"/>
        </w:rPr>
        <w:t>说明：</w:t>
      </w:r>
      <w:r>
        <w:rPr>
          <w:rFonts w:hint="eastAsia" w:ascii="宋体" w:hAnsi="宋体" w:cs="宋体"/>
        </w:rPr>
        <w:t>1.应写明响应文件</w:t>
      </w:r>
      <w:r>
        <w:rPr>
          <w:rFonts w:hint="eastAsia" w:ascii="宋体" w:hAnsi="宋体" w:cs="宋体"/>
          <w:szCs w:val="21"/>
        </w:rPr>
        <w:t>对</w:t>
      </w:r>
      <w:r>
        <w:rPr>
          <w:rFonts w:hint="eastAsia" w:ascii="宋体" w:hAnsi="宋体" w:cs="宋体"/>
        </w:rPr>
        <w:t>商务与技术要求的</w:t>
      </w:r>
      <w:r>
        <w:rPr>
          <w:rFonts w:hint="eastAsia" w:ascii="宋体" w:hAnsi="宋体" w:cs="宋体"/>
          <w:szCs w:val="21"/>
        </w:rPr>
        <w:t>响应和偏离情况</w:t>
      </w:r>
      <w:r>
        <w:rPr>
          <w:rFonts w:hint="eastAsia" w:ascii="宋体" w:hAnsi="宋体" w:cs="宋体"/>
          <w:bCs/>
          <w:szCs w:val="21"/>
        </w:rPr>
        <w:t>；</w:t>
      </w:r>
    </w:p>
    <w:p>
      <w:pPr>
        <w:pStyle w:val="22"/>
        <w:kinsoku w:val="0"/>
        <w:spacing w:line="360" w:lineRule="exact"/>
        <w:ind w:firstLine="630" w:firstLineChars="300"/>
        <w:rPr>
          <w:rFonts w:ascii="宋体" w:hAnsi="宋体" w:eastAsia="宋体" w:cs="宋体"/>
          <w:sz w:val="21"/>
          <w:szCs w:val="21"/>
        </w:rPr>
      </w:pPr>
      <w:r>
        <w:rPr>
          <w:rFonts w:hint="eastAsia" w:ascii="宋体" w:hAnsi="宋体" w:eastAsia="宋体" w:cs="宋体"/>
          <w:sz w:val="21"/>
          <w:szCs w:val="21"/>
        </w:rPr>
        <w:t>2.应对照竞争性磋商文件“第三章  采购项目需求”，逐条说明所提供服务已对竞争性磋商文件的商务、服务技术做出了实质性的响应，并申明商务、服务技术条文的响应和偏离情况，如果仅注明“符合”、“满足”或简单复制竞争性磋商文件要求，将导致磋商被拒绝。</w:t>
      </w:r>
    </w:p>
    <w:p>
      <w:pPr>
        <w:kinsoku w:val="0"/>
        <w:spacing w:line="360" w:lineRule="exact"/>
        <w:rPr>
          <w:rFonts w:ascii="宋体" w:hAnsi="宋体" w:cs="宋体"/>
          <w:b/>
          <w:bCs/>
          <w:kern w:val="0"/>
          <w:szCs w:val="21"/>
          <w:lang w:bidi="ar"/>
        </w:rPr>
      </w:pPr>
    </w:p>
    <w:p>
      <w:pPr>
        <w:kinsoku w:val="0"/>
        <w:spacing w:line="360" w:lineRule="exact"/>
        <w:rPr>
          <w:rFonts w:ascii="宋体" w:hAnsi="宋体" w:cs="宋体"/>
          <w:b/>
          <w:bCs/>
          <w:kern w:val="0"/>
          <w:szCs w:val="21"/>
          <w:lang w:bidi="ar"/>
        </w:rPr>
      </w:pPr>
    </w:p>
    <w:p>
      <w:pPr>
        <w:pStyle w:val="22"/>
        <w:kinsoku w:val="0"/>
        <w:spacing w:line="360" w:lineRule="exact"/>
        <w:ind w:firstLine="4830" w:firstLineChars="2300"/>
        <w:rPr>
          <w:rFonts w:ascii="宋体" w:hAnsi="宋体" w:eastAsia="宋体" w:cs="宋体"/>
          <w:sz w:val="21"/>
          <w:szCs w:val="21"/>
        </w:rPr>
      </w:pPr>
      <w:r>
        <w:rPr>
          <w:rFonts w:hint="eastAsia" w:ascii="宋体" w:hAnsi="宋体" w:eastAsia="宋体" w:cs="宋体"/>
          <w:sz w:val="21"/>
          <w:szCs w:val="21"/>
        </w:rPr>
        <w:t xml:space="preserve">投标人名称（公章）：   </w:t>
      </w:r>
      <w:r>
        <w:rPr>
          <w:rFonts w:hint="eastAsia" w:hAnsi="宋体" w:cs="宋体"/>
          <w:u w:val="single"/>
        </w:rPr>
        <w:t xml:space="preserve">  </w:t>
      </w:r>
    </w:p>
    <w:p>
      <w:pPr>
        <w:pStyle w:val="22"/>
        <w:kinsoku w:val="0"/>
        <w:spacing w:line="360" w:lineRule="exact"/>
        <w:ind w:firstLine="630" w:firstLineChars="300"/>
        <w:rPr>
          <w:rFonts w:ascii="宋体" w:hAnsi="宋体" w:eastAsia="宋体" w:cs="宋体"/>
          <w:sz w:val="21"/>
          <w:szCs w:val="21"/>
        </w:rPr>
      </w:pPr>
      <w:r>
        <w:rPr>
          <w:rFonts w:hint="eastAsia" w:ascii="宋体" w:hAnsi="宋体" w:eastAsia="宋体" w:cs="宋体"/>
          <w:sz w:val="21"/>
          <w:szCs w:val="21"/>
        </w:rPr>
        <w:t xml:space="preserve"> </w:t>
      </w:r>
    </w:p>
    <w:p>
      <w:pPr>
        <w:pStyle w:val="29"/>
        <w:kinsoku w:val="0"/>
        <w:spacing w:line="360" w:lineRule="exact"/>
        <w:ind w:firstLine="4725" w:firstLineChars="2250"/>
        <w:rPr>
          <w:rFonts w:hAnsi="宋体" w:cs="宋体"/>
        </w:rPr>
      </w:pPr>
      <w:r>
        <w:rPr>
          <w:rFonts w:hint="eastAsia" w:hAnsi="宋体" w:cs="宋体"/>
        </w:rPr>
        <w:t>法定代表人（负责人）或委托代理人签字：</w:t>
      </w:r>
      <w:r>
        <w:rPr>
          <w:rFonts w:hint="eastAsia" w:hAnsi="宋体" w:cs="宋体"/>
          <w:u w:val="single"/>
        </w:rPr>
        <w:t xml:space="preserve">               </w:t>
      </w:r>
      <w:r>
        <w:rPr>
          <w:rFonts w:hint="eastAsia" w:hAnsi="宋体" w:cs="宋体"/>
        </w:rPr>
        <w:t xml:space="preserve">  </w:t>
      </w:r>
    </w:p>
    <w:p>
      <w:pPr>
        <w:pStyle w:val="29"/>
        <w:kinsoku w:val="0"/>
        <w:spacing w:line="360" w:lineRule="exact"/>
        <w:ind w:firstLine="1470" w:firstLineChars="700"/>
        <w:rPr>
          <w:rFonts w:hAnsi="宋体" w:cs="宋体"/>
        </w:rPr>
      </w:pPr>
    </w:p>
    <w:p>
      <w:pPr>
        <w:pStyle w:val="29"/>
        <w:kinsoku w:val="0"/>
        <w:spacing w:line="360" w:lineRule="exact"/>
        <w:ind w:firstLine="5670" w:firstLineChars="2700"/>
        <w:rPr>
          <w:rFonts w:hAnsi="宋体" w:cs="宋体"/>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kinsoku w:val="0"/>
        <w:spacing w:line="300" w:lineRule="auto"/>
        <w:rPr>
          <w:rFonts w:ascii="宋体" w:hAnsi="宋体" w:cs="宋体"/>
          <w:szCs w:val="21"/>
        </w:rPr>
      </w:pPr>
    </w:p>
    <w:p>
      <w:pPr>
        <w:kinsoku w:val="0"/>
        <w:spacing w:line="300" w:lineRule="auto"/>
        <w:rPr>
          <w:rFonts w:ascii="宋体" w:hAnsi="宋体" w:cs="宋体"/>
          <w:szCs w:val="21"/>
        </w:rPr>
      </w:pPr>
    </w:p>
    <w:p>
      <w:pPr>
        <w:kinsoku w:val="0"/>
        <w:spacing w:line="600" w:lineRule="exact"/>
        <w:rPr>
          <w:rFonts w:ascii="宋体" w:hAnsi="宋体" w:cs="宋体"/>
          <w:b/>
          <w:szCs w:val="21"/>
        </w:rPr>
      </w:pPr>
      <w:r>
        <w:rPr>
          <w:rFonts w:hint="eastAsia" w:ascii="宋体" w:hAnsi="宋体" w:cs="宋体"/>
          <w:szCs w:val="21"/>
        </w:rPr>
        <w:br w:type="page"/>
      </w:r>
      <w:r>
        <w:rPr>
          <w:rFonts w:hint="eastAsia" w:ascii="宋体" w:hAnsi="宋体" w:cs="宋体"/>
          <w:b/>
          <w:szCs w:val="21"/>
        </w:rPr>
        <w:t>附件4</w:t>
      </w:r>
    </w:p>
    <w:p>
      <w:pPr>
        <w:kinsoku w:val="0"/>
        <w:adjustRightInd w:val="0"/>
        <w:snapToGrid w:val="0"/>
        <w:spacing w:line="600" w:lineRule="exact"/>
        <w:jc w:val="center"/>
        <w:rPr>
          <w:rFonts w:ascii="宋体" w:hAnsi="宋体" w:cs="宋体"/>
          <w:sz w:val="30"/>
          <w:szCs w:val="30"/>
        </w:rPr>
      </w:pPr>
      <w:r>
        <w:rPr>
          <w:rFonts w:hint="eastAsia" w:ascii="宋体" w:hAnsi="宋体" w:cs="宋体"/>
          <w:sz w:val="30"/>
          <w:szCs w:val="30"/>
        </w:rPr>
        <w:t>法定代表人（负责人）授权委托书</w:t>
      </w:r>
    </w:p>
    <w:p>
      <w:pPr>
        <w:kinsoku w:val="0"/>
        <w:spacing w:line="500" w:lineRule="exact"/>
        <w:rPr>
          <w:rFonts w:ascii="宋体" w:hAnsi="宋体" w:cs="宋体"/>
          <w:szCs w:val="21"/>
        </w:rPr>
      </w:pPr>
      <w:r>
        <w:rPr>
          <w:rFonts w:hint="eastAsia" w:ascii="宋体" w:hAnsi="宋体" w:cs="宋体"/>
          <w:szCs w:val="21"/>
        </w:rPr>
        <w:t>采购代理机构名称：</w:t>
      </w:r>
    </w:p>
    <w:p>
      <w:pPr>
        <w:pStyle w:val="29"/>
        <w:kinsoku w:val="0"/>
        <w:spacing w:line="500" w:lineRule="exact"/>
        <w:ind w:firstLine="420"/>
        <w:rPr>
          <w:rFonts w:hAnsi="宋体" w:cs="宋体"/>
        </w:rPr>
      </w:pPr>
      <w:r>
        <w:rPr>
          <w:rFonts w:hint="eastAsia" w:hAnsi="宋体" w:cs="宋体"/>
        </w:rPr>
        <w:t>本授权委托书声明：我</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(投标人名称)的法定代表人（或负责人），现授权委托</w:t>
      </w:r>
      <w:r>
        <w:rPr>
          <w:rFonts w:hint="eastAsia" w:hAnsi="宋体" w:cs="宋体"/>
          <w:u w:val="single"/>
        </w:rPr>
        <w:t xml:space="preserve">          </w:t>
      </w:r>
      <w:r>
        <w:rPr>
          <w:rFonts w:hint="eastAsia" w:hAnsi="宋体" w:cs="宋体"/>
        </w:rPr>
        <w:t>(姓名)为我单位参加贵公司组织的（项目名称、项目编号）</w:t>
      </w:r>
      <w:r>
        <w:rPr>
          <w:rFonts w:hint="eastAsia" w:hAnsi="宋体" w:cs="宋体"/>
          <w:u w:val="single"/>
        </w:rPr>
        <w:t xml:space="preserve">             </w:t>
      </w:r>
      <w:r>
        <w:rPr>
          <w:rFonts w:hint="eastAsia" w:hAnsi="宋体" w:cs="宋体"/>
        </w:rPr>
        <w:t>政府采购活动的委托代理人，代理权限为：</w:t>
      </w:r>
      <w:r>
        <w:rPr>
          <w:rFonts w:hint="eastAsia" w:hAnsi="宋体" w:cs="宋体"/>
          <w:u w:val="single"/>
        </w:rPr>
        <w:t xml:space="preserve"> 该项目竞争性磋商文件的购买、投标、签署文件和处理与之有关的一切事务</w:t>
      </w:r>
      <w:r>
        <w:rPr>
          <w:rFonts w:hint="eastAsia" w:hAnsi="宋体" w:cs="宋体"/>
        </w:rPr>
        <w:t>，委托代理人在政府采购活动过程中所签署的一切文件和处理与之有关的一切事务，我均予以承认。</w:t>
      </w:r>
    </w:p>
    <w:p>
      <w:pPr>
        <w:kinsoku w:val="0"/>
        <w:spacing w:line="500" w:lineRule="exact"/>
        <w:ind w:firstLine="420" w:firstLineChars="200"/>
        <w:rPr>
          <w:rFonts w:ascii="宋体" w:hAnsi="宋体" w:cs="宋体"/>
          <w:szCs w:val="21"/>
        </w:rPr>
      </w:pPr>
      <w:r>
        <w:rPr>
          <w:rFonts w:hint="eastAsia" w:ascii="宋体" w:hAnsi="宋体" w:cs="宋体"/>
          <w:szCs w:val="21"/>
        </w:rPr>
        <w:t xml:space="preserve">代理期限从     年   月   日起至     年   月   日止。 </w:t>
      </w:r>
    </w:p>
    <w:p>
      <w:pPr>
        <w:pStyle w:val="29"/>
        <w:kinsoku w:val="0"/>
        <w:spacing w:line="500" w:lineRule="exact"/>
        <w:ind w:firstLine="420" w:firstLineChars="200"/>
        <w:rPr>
          <w:rFonts w:hAnsi="宋体" w:cs="宋体"/>
        </w:rPr>
      </w:pPr>
      <w:r>
        <w:rPr>
          <w:rFonts w:hint="eastAsia" w:hAnsi="宋体" w:cs="宋体"/>
        </w:rPr>
        <w:t xml:space="preserve">代理人无转委权。特此委托。  </w:t>
      </w:r>
    </w:p>
    <w:p>
      <w:pPr>
        <w:kinsoku w:val="0"/>
        <w:spacing w:line="500" w:lineRule="exact"/>
        <w:rPr>
          <w:rFonts w:ascii="宋体" w:hAnsi="宋体" w:cs="宋体"/>
          <w:szCs w:val="21"/>
        </w:rPr>
      </w:pPr>
    </w:p>
    <w:p>
      <w:pPr>
        <w:kinsoku w:val="0"/>
        <w:spacing w:line="500" w:lineRule="exact"/>
        <w:rPr>
          <w:rFonts w:ascii="宋体" w:hAnsi="宋体" w:cs="宋体"/>
          <w:szCs w:val="21"/>
        </w:rPr>
      </w:pPr>
      <w:r>
        <w:rPr>
          <w:rFonts w:hint="eastAsia" w:ascii="宋体" w:hAnsi="宋体" w:cs="宋体"/>
          <w:szCs w:val="21"/>
        </w:rPr>
        <w:t xml:space="preserve">法定代表人（负责人）（签字）： </w:t>
      </w:r>
    </w:p>
    <w:p>
      <w:pPr>
        <w:kinsoku w:val="0"/>
        <w:spacing w:line="500" w:lineRule="exact"/>
        <w:rPr>
          <w:rFonts w:ascii="宋体" w:hAnsi="宋体" w:cs="宋体"/>
          <w:szCs w:val="21"/>
        </w:rPr>
      </w:pPr>
      <w:r>
        <w:rPr>
          <w:rFonts w:hint="eastAsia" w:ascii="宋体" w:hAnsi="宋体" w:cs="宋体"/>
          <w:szCs w:val="21"/>
        </w:rPr>
        <w:t xml:space="preserve">委托代理人（签字）： </w:t>
      </w:r>
    </w:p>
    <w:p>
      <w:pPr>
        <w:kinsoku w:val="0"/>
        <w:spacing w:line="500" w:lineRule="exact"/>
        <w:rPr>
          <w:rFonts w:ascii="宋体" w:hAnsi="宋体" w:cs="宋体"/>
          <w:szCs w:val="21"/>
        </w:rPr>
      </w:pPr>
      <w:r>
        <w:rPr>
          <w:rFonts w:hint="eastAsia" w:ascii="宋体" w:hAnsi="宋体" w:cs="宋体"/>
          <w:szCs w:val="21"/>
        </w:rPr>
        <w:t xml:space="preserve">投标人（公章）：    </w:t>
      </w:r>
    </w:p>
    <w:p>
      <w:pPr>
        <w:kinsoku w:val="0"/>
        <w:spacing w:line="500" w:lineRule="exact"/>
        <w:rPr>
          <w:rFonts w:ascii="宋体" w:hAnsi="宋体" w:cs="宋体"/>
          <w:szCs w:val="21"/>
        </w:rPr>
      </w:pPr>
      <w:r>
        <w:rPr>
          <w:rFonts w:hint="eastAsia" w:ascii="宋体" w:hAnsi="宋体" w:cs="宋体"/>
          <w:szCs w:val="21"/>
        </w:rPr>
        <w:t>签发日期：      年    月   日</w:t>
      </w:r>
    </w:p>
    <w:p>
      <w:pPr>
        <w:kinsoku w:val="0"/>
        <w:spacing w:line="500" w:lineRule="exact"/>
        <w:rPr>
          <w:rFonts w:ascii="宋体" w:hAnsi="宋体" w:cs="宋体"/>
          <w:szCs w:val="21"/>
        </w:rPr>
      </w:pPr>
    </w:p>
    <w:p>
      <w:pPr>
        <w:kinsoku w:val="0"/>
        <w:spacing w:line="500" w:lineRule="exact"/>
        <w:rPr>
          <w:rFonts w:ascii="宋体" w:hAnsi="宋体" w:cs="宋体"/>
          <w:szCs w:val="21"/>
        </w:rPr>
      </w:pPr>
      <w:r>
        <w:rPr>
          <w:rFonts w:hint="eastAsia" w:ascii="宋体" w:hAnsi="宋体" w:cs="宋体"/>
          <w:szCs w:val="21"/>
        </w:rPr>
        <w:t>附：委托代理人工作单位：</w:t>
      </w:r>
      <w:r>
        <w:rPr>
          <w:rFonts w:hint="eastAsia" w:ascii="宋体" w:hAnsi="宋体" w:cs="宋体"/>
          <w:b/>
          <w:szCs w:val="21"/>
          <w:u w:val="single"/>
        </w:rPr>
        <w:t xml:space="preserve">                             </w:t>
      </w:r>
      <w:r>
        <w:rPr>
          <w:rFonts w:hint="eastAsia" w:ascii="宋体" w:hAnsi="宋体" w:cs="宋体"/>
          <w:b/>
          <w:szCs w:val="21"/>
        </w:rPr>
        <w:t>.</w:t>
      </w:r>
      <w:r>
        <w:rPr>
          <w:rFonts w:hint="eastAsia" w:ascii="宋体" w:hAnsi="宋体" w:cs="宋体"/>
          <w:szCs w:val="21"/>
        </w:rPr>
        <w:t xml:space="preserve">               </w:t>
      </w:r>
    </w:p>
    <w:p>
      <w:pPr>
        <w:kinsoku w:val="0"/>
        <w:spacing w:line="500" w:lineRule="exact"/>
        <w:ind w:firstLine="420" w:firstLineChars="2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  </w:t>
      </w:r>
      <w:r>
        <w:rPr>
          <w:rFonts w:hint="eastAsia" w:ascii="宋体" w:hAnsi="宋体" w:cs="宋体"/>
          <w:szCs w:val="21"/>
        </w:rPr>
        <w:t xml:space="preserve">  </w:t>
      </w:r>
    </w:p>
    <w:p>
      <w:pPr>
        <w:kinsoku w:val="0"/>
        <w:spacing w:line="520" w:lineRule="exact"/>
        <w:rPr>
          <w:rFonts w:ascii="宋体" w:hAnsi="宋体" w:cs="宋体"/>
          <w:szCs w:val="21"/>
        </w:rPr>
      </w:pPr>
      <w:r>
        <w:rPr>
          <w:rFonts w:hint="eastAsia" w:ascii="宋体" w:hAnsi="宋体" w:cs="宋体"/>
          <w:szCs w:val="21"/>
        </w:rPr>
        <w:t>身份证号码：</w:t>
      </w:r>
    </w:p>
    <w:tbl>
      <w:tblPr>
        <w:tblStyle w:val="58"/>
        <w:tblW w:w="896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960" w:type="dxa"/>
          </w:tcPr>
          <w:p>
            <w:pPr>
              <w:kinsoku w:val="0"/>
              <w:spacing w:line="300" w:lineRule="auto"/>
              <w:rPr>
                <w:rFonts w:ascii="宋体" w:hAnsi="宋体" w:cs="宋体"/>
                <w:szCs w:val="21"/>
              </w:rPr>
            </w:pPr>
            <w:r>
              <w:rPr>
                <w:rFonts w:hint="eastAsia" w:ascii="宋体" w:hAnsi="宋体" w:cs="宋体"/>
                <w:szCs w:val="21"/>
              </w:rPr>
              <w:t>粘贴委托代理人的正面及反面身份证复印件</w:t>
            </w:r>
          </w:p>
        </w:tc>
      </w:tr>
    </w:tbl>
    <w:p>
      <w:pPr>
        <w:pStyle w:val="8"/>
        <w:kinsoku w:val="0"/>
        <w:overflowPunct w:val="0"/>
        <w:spacing w:line="560" w:lineRule="exact"/>
        <w:ind w:firstLine="0"/>
        <w:rPr>
          <w:rFonts w:ascii="宋体" w:hAnsi="宋体" w:cs="宋体"/>
          <w:b/>
          <w:szCs w:val="21"/>
          <w:u w:val="single"/>
        </w:rPr>
      </w:pPr>
    </w:p>
    <w:p>
      <w:pPr>
        <w:pStyle w:val="8"/>
        <w:kinsoku w:val="0"/>
        <w:overflowPunct w:val="0"/>
        <w:spacing w:line="560" w:lineRule="exact"/>
        <w:ind w:firstLine="0"/>
        <w:rPr>
          <w:rFonts w:ascii="宋体" w:hAnsi="宋体" w:cs="宋体"/>
          <w:b/>
          <w:szCs w:val="21"/>
          <w:u w:val="single"/>
        </w:rPr>
      </w:pPr>
    </w:p>
    <w:p>
      <w:pPr>
        <w:pStyle w:val="8"/>
        <w:kinsoku w:val="0"/>
        <w:overflowPunct w:val="0"/>
        <w:spacing w:line="560" w:lineRule="exact"/>
        <w:ind w:firstLine="0"/>
        <w:rPr>
          <w:rFonts w:ascii="宋体" w:hAnsi="宋体" w:cs="宋体"/>
          <w:b/>
          <w:szCs w:val="21"/>
          <w:u w:val="single"/>
        </w:rPr>
      </w:pPr>
    </w:p>
    <w:p>
      <w:pPr>
        <w:kinsoku w:val="0"/>
        <w:rPr>
          <w:rFonts w:ascii="宋体" w:hAnsi="宋体"/>
          <w:b/>
          <w:szCs w:val="21"/>
        </w:rPr>
      </w:pPr>
    </w:p>
    <w:p>
      <w:pPr>
        <w:kinsoku w:val="0"/>
        <w:rPr>
          <w:rFonts w:ascii="宋体" w:hAnsi="宋体"/>
          <w:b/>
          <w:szCs w:val="21"/>
        </w:rPr>
      </w:pPr>
      <w:r>
        <w:rPr>
          <w:rFonts w:hint="eastAsia" w:ascii="宋体" w:hAnsi="宋体"/>
          <w:b/>
          <w:szCs w:val="21"/>
        </w:rPr>
        <w:t>附件5</w:t>
      </w:r>
    </w:p>
    <w:p>
      <w:pPr>
        <w:pStyle w:val="8"/>
        <w:kinsoku w:val="0"/>
        <w:overflowPunct w:val="0"/>
        <w:spacing w:line="560" w:lineRule="exact"/>
        <w:ind w:firstLine="0"/>
        <w:jc w:val="center"/>
        <w:rPr>
          <w:rFonts w:ascii="宋体" w:hAnsi="宋体" w:cs="宋体"/>
          <w:sz w:val="30"/>
          <w:szCs w:val="30"/>
        </w:rPr>
      </w:pPr>
      <w:r>
        <w:rPr>
          <w:rFonts w:hint="eastAsia" w:ascii="宋体" w:hAnsi="宋体" w:cs="宋体"/>
          <w:sz w:val="30"/>
          <w:szCs w:val="30"/>
        </w:rPr>
        <w:t>近三年内，在经营活动中没有重大违法记录的声明函（格式）</w:t>
      </w:r>
    </w:p>
    <w:p>
      <w:pPr>
        <w:kinsoku w:val="0"/>
        <w:adjustRightInd w:val="0"/>
        <w:snapToGrid w:val="0"/>
        <w:spacing w:line="36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（采购代理机构名称） </w:t>
      </w:r>
    </w:p>
    <w:p>
      <w:pPr>
        <w:kinsoku w:val="0"/>
        <w:adjustRightInd w:val="0"/>
        <w:snapToGrid w:val="0"/>
        <w:spacing w:line="360" w:lineRule="exact"/>
        <w:ind w:firstLine="315" w:firstLineChars="150"/>
        <w:jc w:val="left"/>
        <w:rPr>
          <w:rFonts w:ascii="宋体" w:hAnsi="宋体" w:cs="宋体"/>
          <w:szCs w:val="21"/>
        </w:rPr>
      </w:pPr>
      <w:r>
        <w:rPr>
          <w:rFonts w:hint="eastAsia" w:ascii="宋体" w:hAnsi="宋体" w:cs="宋体"/>
          <w:szCs w:val="21"/>
        </w:rPr>
        <w:t>我单位近三年在经营活动中没有重大违法记录（包括：因违法经营受到刑事处罚或者责令停产停业，吊销许可证或者执照、较大数额罚款等行政处罚），特此声明。</w:t>
      </w:r>
    </w:p>
    <w:p>
      <w:pPr>
        <w:kinsoku w:val="0"/>
        <w:adjustRightInd w:val="0"/>
        <w:snapToGrid w:val="0"/>
        <w:spacing w:line="360" w:lineRule="exact"/>
        <w:ind w:firstLine="315" w:firstLineChars="150"/>
        <w:jc w:val="left"/>
        <w:rPr>
          <w:rFonts w:ascii="宋体" w:hAnsi="宋体" w:cs="宋体"/>
        </w:rPr>
      </w:pPr>
      <w:r>
        <w:rPr>
          <w:rFonts w:hint="eastAsia" w:ascii="宋体" w:hAnsi="宋体" w:cs="宋体"/>
          <w:szCs w:val="21"/>
        </w:rPr>
        <w:t>若采购人在本项目采购过程中发现我单位近三年内在经营活动中有重大违法记录，我单位将无条件地退出本项目的磋商，并承担因此引起的一切后果。</w:t>
      </w:r>
    </w:p>
    <w:p>
      <w:pPr>
        <w:kinsoku w:val="0"/>
        <w:adjustRightInd w:val="0"/>
        <w:snapToGrid w:val="0"/>
        <w:spacing w:line="200" w:lineRule="exact"/>
        <w:ind w:firstLine="315" w:firstLineChars="150"/>
        <w:jc w:val="left"/>
        <w:rPr>
          <w:rFonts w:ascii="宋体" w:hAnsi="宋体" w:cs="宋体"/>
        </w:rPr>
      </w:pPr>
    </w:p>
    <w:p>
      <w:pPr>
        <w:kinsoku w:val="0"/>
        <w:adjustRightInd w:val="0"/>
        <w:snapToGrid w:val="0"/>
        <w:spacing w:line="400" w:lineRule="exact"/>
        <w:ind w:firstLine="315" w:firstLineChars="150"/>
        <w:jc w:val="left"/>
        <w:rPr>
          <w:rFonts w:ascii="宋体" w:hAnsi="宋体" w:cs="宋体"/>
          <w:szCs w:val="21"/>
        </w:rPr>
      </w:pPr>
      <w:r>
        <w:rPr>
          <w:rFonts w:hint="eastAsia" w:ascii="宋体" w:hAnsi="宋体" w:cs="宋体"/>
        </w:rPr>
        <w:t>投标人</w:t>
      </w:r>
      <w:r>
        <w:rPr>
          <w:rFonts w:hint="eastAsia" w:ascii="宋体" w:hAnsi="宋体" w:cs="宋体"/>
          <w:szCs w:val="21"/>
        </w:rPr>
        <w:t>（公章）：</w:t>
      </w:r>
      <w:r>
        <w:rPr>
          <w:rFonts w:hint="eastAsia" w:ascii="宋体" w:hAnsi="宋体" w:cs="宋体"/>
          <w:szCs w:val="21"/>
          <w:u w:val="single"/>
        </w:rPr>
        <w:t xml:space="preserve">                      </w:t>
      </w:r>
      <w:r>
        <w:rPr>
          <w:rFonts w:hint="eastAsia" w:ascii="宋体" w:hAnsi="宋体" w:cs="宋体"/>
          <w:szCs w:val="21"/>
        </w:rPr>
        <w:t xml:space="preserve">      </w:t>
      </w:r>
    </w:p>
    <w:p>
      <w:pPr>
        <w:kinsoku w:val="0"/>
        <w:adjustRightInd w:val="0"/>
        <w:snapToGrid w:val="0"/>
        <w:spacing w:line="400" w:lineRule="exact"/>
        <w:ind w:firstLine="315" w:firstLineChars="150"/>
        <w:jc w:val="left"/>
        <w:rPr>
          <w:rFonts w:ascii="宋体" w:hAnsi="宋体" w:cs="宋体"/>
          <w:szCs w:val="21"/>
        </w:rPr>
      </w:pPr>
      <w:r>
        <w:rPr>
          <w:rFonts w:hint="eastAsia" w:ascii="宋体" w:hAnsi="宋体" w:cs="宋体"/>
          <w:szCs w:val="21"/>
        </w:rPr>
        <w:t>法定代表人（负责人）（签字）：</w:t>
      </w:r>
      <w:r>
        <w:rPr>
          <w:rFonts w:hint="eastAsia" w:ascii="宋体" w:hAnsi="宋体" w:cs="宋体"/>
          <w:szCs w:val="21"/>
          <w:u w:val="single"/>
        </w:rPr>
        <w:t xml:space="preserve">                  </w:t>
      </w:r>
      <w:r>
        <w:rPr>
          <w:rFonts w:hint="eastAsia" w:ascii="宋体" w:hAnsi="宋体" w:cs="宋体"/>
          <w:szCs w:val="21"/>
        </w:rPr>
        <w:t xml:space="preserve"> </w:t>
      </w:r>
    </w:p>
    <w:p>
      <w:pPr>
        <w:kinsoku w:val="0"/>
        <w:adjustRightInd w:val="0"/>
        <w:snapToGrid w:val="0"/>
        <w:spacing w:line="400" w:lineRule="exact"/>
        <w:ind w:firstLine="315" w:firstLineChars="150"/>
        <w:jc w:val="left"/>
        <w:rPr>
          <w:rFonts w:ascii="宋体" w:hAnsi="宋体" w:cs="宋体"/>
        </w:rPr>
      </w:pPr>
      <w:r>
        <w:rPr>
          <w:rFonts w:hint="eastAsia" w:ascii="宋体" w:hAnsi="宋体" w:cs="宋体"/>
        </w:rPr>
        <w:t xml:space="preserve">日期：         </w:t>
      </w:r>
    </w:p>
    <w:p>
      <w:pPr>
        <w:kinsoku w:val="0"/>
        <w:spacing w:line="240" w:lineRule="exact"/>
        <w:rPr>
          <w:rFonts w:ascii="宋体" w:hAnsi="宋体" w:cs="宋体"/>
          <w:b/>
          <w:szCs w:val="21"/>
          <w:u w:val="single"/>
        </w:rPr>
      </w:pPr>
      <w:bookmarkStart w:id="85" w:name="_Toc405905891"/>
      <w:r>
        <w:rPr>
          <w:rFonts w:hint="eastAsia" w:ascii="宋体" w:hAnsi="宋体" w:cs="宋体"/>
          <w:b/>
          <w:szCs w:val="21"/>
          <w:u w:val="single"/>
        </w:rPr>
        <w:t xml:space="preserve">                                                                                            .</w:t>
      </w:r>
    </w:p>
    <w:p>
      <w:pPr>
        <w:kinsoku w:val="0"/>
        <w:spacing w:line="240" w:lineRule="exact"/>
        <w:rPr>
          <w:rFonts w:ascii="宋体" w:hAnsi="宋体" w:cs="宋体"/>
          <w:b/>
          <w:szCs w:val="21"/>
        </w:rPr>
      </w:pPr>
      <w:r>
        <w:rPr>
          <w:rFonts w:hint="eastAsia" w:ascii="宋体" w:hAnsi="宋体" w:cs="宋体"/>
          <w:b/>
          <w:szCs w:val="21"/>
        </w:rPr>
        <w:t>附件6</w:t>
      </w:r>
    </w:p>
    <w:p>
      <w:pPr>
        <w:kinsoku w:val="0"/>
        <w:spacing w:line="400" w:lineRule="exact"/>
        <w:ind w:left="420" w:hanging="420"/>
        <w:jc w:val="center"/>
        <w:rPr>
          <w:rFonts w:ascii="宋体" w:hAnsi="宋体" w:cs="宋体"/>
          <w:kern w:val="0"/>
          <w:sz w:val="30"/>
          <w:szCs w:val="30"/>
        </w:rPr>
      </w:pPr>
      <w:r>
        <w:rPr>
          <w:rFonts w:hint="eastAsia" w:ascii="宋体" w:hAnsi="宋体" w:cs="宋体"/>
          <w:kern w:val="0"/>
          <w:sz w:val="30"/>
          <w:szCs w:val="30"/>
        </w:rPr>
        <w:t>中小企业声明函</w:t>
      </w:r>
    </w:p>
    <w:p>
      <w:pPr>
        <w:pStyle w:val="52"/>
        <w:widowControl w:val="0"/>
        <w:kinsoku w:val="0"/>
        <w:adjustRightInd w:val="0"/>
        <w:snapToGrid w:val="0"/>
        <w:spacing w:before="0" w:beforeAutospacing="0" w:after="0" w:afterAutospacing="0"/>
        <w:rPr>
          <w:rFonts w:cs="宋体"/>
          <w:kern w:val="2"/>
          <w:sz w:val="21"/>
          <w:szCs w:val="21"/>
        </w:rPr>
      </w:pPr>
    </w:p>
    <w:p>
      <w:pPr>
        <w:kinsoku w:val="0"/>
        <w:spacing w:line="340" w:lineRule="exact"/>
        <w:ind w:firstLine="420" w:firstLineChars="200"/>
        <w:rPr>
          <w:rFonts w:ascii="宋体" w:hAnsi="宋体" w:cs="宋体"/>
          <w:szCs w:val="21"/>
        </w:rPr>
      </w:pPr>
      <w:r>
        <w:rPr>
          <w:rFonts w:hint="eastAsia" w:cs="宋体"/>
          <w:szCs w:val="21"/>
        </w:rPr>
        <w:t>　　</w:t>
      </w:r>
      <w:r>
        <w:rPr>
          <w:rFonts w:hint="eastAsia" w:ascii="宋体" w:hAnsi="宋体" w:cs="宋体"/>
          <w:szCs w:val="21"/>
        </w:rPr>
        <w:t xml:space="preserve">本公司（联合体）郑重声明，根据《政府采购促进中小企业发展管理办法》（财库﹝2021﹞46 号）的规定，本公司 </w:t>
      </w:r>
      <w:r>
        <w:rPr>
          <w:rFonts w:hint="eastAsia" w:ascii="宋体" w:hAnsi="宋体" w:cs="宋体"/>
          <w:szCs w:val="21"/>
          <w:u w:val="single"/>
        </w:rPr>
        <w:t>（联合体）</w:t>
      </w:r>
      <w:r>
        <w:rPr>
          <w:rFonts w:hint="eastAsia" w:ascii="宋体" w:hAnsi="宋体" w:cs="宋体"/>
          <w:szCs w:val="21"/>
        </w:rPr>
        <w:t>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kinsoku w:val="0"/>
        <w:spacing w:line="3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 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kinsoku w:val="0"/>
        <w:spacing w:line="34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 承建（承接）企业为（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kinsoku w:val="0"/>
        <w:spacing w:line="340" w:lineRule="exact"/>
        <w:ind w:firstLine="420" w:firstLineChars="200"/>
        <w:rPr>
          <w:rFonts w:ascii="宋体" w:hAnsi="宋体" w:cs="宋体"/>
          <w:szCs w:val="21"/>
        </w:rPr>
      </w:pPr>
      <w:r>
        <w:rPr>
          <w:rFonts w:hint="eastAsia" w:ascii="宋体" w:hAnsi="宋体" w:cs="宋体"/>
          <w:szCs w:val="21"/>
        </w:rPr>
        <w:t xml:space="preserve">…… </w:t>
      </w:r>
    </w:p>
    <w:p>
      <w:pPr>
        <w:pStyle w:val="52"/>
        <w:widowControl w:val="0"/>
        <w:kinsoku w:val="0"/>
        <w:adjustRightInd w:val="0"/>
        <w:snapToGrid w:val="0"/>
        <w:spacing w:before="0" w:beforeAutospacing="0" w:after="0" w:afterAutospacing="0" w:line="340" w:lineRule="exact"/>
        <w:ind w:firstLine="420" w:firstLineChars="200"/>
        <w:rPr>
          <w:rFonts w:cs="宋体"/>
          <w:kern w:val="2"/>
          <w:sz w:val="21"/>
          <w:szCs w:val="21"/>
        </w:rPr>
      </w:pPr>
      <w:r>
        <w:rPr>
          <w:rFonts w:hint="eastAsia" w:cs="宋体"/>
          <w:sz w:val="21"/>
          <w:szCs w:val="21"/>
        </w:rPr>
        <w:t>以上企业，不属于大企业的分支机构，不存在控股股东 为大企业的情形，也不存在与大企业的负责人为同一人的情 形。 本企业对上述声明内容的真实性负责。如有虚假，将依 法承担相应责任。</w:t>
      </w:r>
    </w:p>
    <w:p>
      <w:pPr>
        <w:pStyle w:val="52"/>
        <w:widowControl w:val="0"/>
        <w:kinsoku w:val="0"/>
        <w:adjustRightInd w:val="0"/>
        <w:snapToGrid w:val="0"/>
        <w:spacing w:before="0" w:beforeAutospacing="0" w:after="0" w:afterAutospacing="0" w:line="340" w:lineRule="exact"/>
        <w:ind w:right="420" w:firstLine="5376" w:firstLineChars="2560"/>
        <w:rPr>
          <w:rFonts w:cs="宋体"/>
          <w:kern w:val="2"/>
          <w:sz w:val="21"/>
          <w:szCs w:val="21"/>
        </w:rPr>
      </w:pPr>
      <w:r>
        <w:rPr>
          <w:rFonts w:hint="eastAsia" w:cs="宋体"/>
          <w:kern w:val="2"/>
          <w:sz w:val="21"/>
          <w:szCs w:val="21"/>
        </w:rPr>
        <w:t>企业名称（公章）：　</w:t>
      </w:r>
    </w:p>
    <w:p>
      <w:pPr>
        <w:pStyle w:val="8"/>
        <w:kinsoku w:val="0"/>
        <w:adjustRightInd w:val="0"/>
        <w:snapToGrid w:val="0"/>
        <w:spacing w:line="340" w:lineRule="exact"/>
        <w:ind w:left="1413" w:leftChars="673" w:firstLine="5901" w:firstLineChars="2810"/>
        <w:rPr>
          <w:rFonts w:ascii="宋体" w:hAnsi="宋体" w:cs="宋体"/>
        </w:rPr>
      </w:pPr>
      <w:r>
        <w:rPr>
          <w:rFonts w:hint="eastAsia" w:ascii="宋体" w:hAnsi="宋体" w:cs="宋体"/>
          <w:bCs/>
          <w:szCs w:val="21"/>
        </w:rPr>
        <w:t>年    月    日</w:t>
      </w:r>
    </w:p>
    <w:p>
      <w:pPr>
        <w:pStyle w:val="8"/>
        <w:kinsoku w:val="0"/>
        <w:adjustRightInd w:val="0"/>
        <w:snapToGrid w:val="0"/>
        <w:spacing w:line="400" w:lineRule="exact"/>
        <w:ind w:firstLine="0"/>
        <w:rPr>
          <w:rFonts w:ascii="宋体" w:hAnsi="宋体" w:cs="宋体"/>
          <w:szCs w:val="21"/>
        </w:rPr>
      </w:pPr>
      <w:r>
        <w:rPr>
          <w:rFonts w:hint="eastAsia" w:ascii="宋体" w:hAnsi="宋体" w:cs="宋体"/>
          <w:b/>
          <w:bCs/>
          <w:szCs w:val="21"/>
        </w:rPr>
        <w:t>说明：</w:t>
      </w:r>
      <w:r>
        <w:rPr>
          <w:rFonts w:ascii="宋体" w:hAnsi="宋体"/>
          <w:b/>
          <w:bCs/>
        </w:rPr>
        <w:t>从业人员、营业收入、资产总额填报上一年度数据，无上一年度数据的新成立企业可不填报</w:t>
      </w:r>
      <w:r>
        <w:rPr>
          <w:rFonts w:hint="eastAsia" w:ascii="宋体" w:hAnsi="宋体"/>
          <w:b/>
          <w:bCs/>
        </w:rPr>
        <w:t>。</w:t>
      </w:r>
    </w:p>
    <w:p>
      <w:pPr>
        <w:kinsoku w:val="0"/>
        <w:spacing w:line="300" w:lineRule="auto"/>
        <w:rPr>
          <w:rFonts w:ascii="宋体" w:hAnsi="宋体" w:cs="宋体"/>
          <w:b/>
          <w:u w:val="single"/>
        </w:rPr>
      </w:pPr>
      <w:r>
        <w:rPr>
          <w:rFonts w:hint="eastAsia" w:ascii="宋体" w:hAnsi="宋体" w:cs="宋体"/>
          <w:u w:val="single"/>
        </w:rPr>
        <w:t xml:space="preserve">                                                                                            </w:t>
      </w:r>
      <w:r>
        <w:rPr>
          <w:rFonts w:hint="eastAsia" w:ascii="宋体" w:hAnsi="宋体" w:cs="宋体"/>
        </w:rPr>
        <w:t>.</w:t>
      </w:r>
    </w:p>
    <w:p>
      <w:pPr>
        <w:kinsoku w:val="0"/>
        <w:spacing w:line="360" w:lineRule="exact"/>
        <w:rPr>
          <w:rFonts w:ascii="宋体" w:hAnsi="宋体" w:cs="宋体"/>
          <w:kern w:val="0"/>
          <w:sz w:val="36"/>
          <w:szCs w:val="36"/>
        </w:rPr>
      </w:pPr>
      <w:r>
        <w:rPr>
          <w:rFonts w:hint="eastAsia" w:ascii="宋体" w:hAnsi="宋体" w:cs="宋体"/>
          <w:b/>
          <w:szCs w:val="21"/>
        </w:rPr>
        <w:t>附件7</w:t>
      </w:r>
    </w:p>
    <w:p>
      <w:pPr>
        <w:kinsoku w:val="0"/>
        <w:spacing w:line="600" w:lineRule="exact"/>
        <w:ind w:left="420" w:hanging="420"/>
        <w:jc w:val="center"/>
        <w:rPr>
          <w:rFonts w:ascii="宋体" w:hAnsi="宋体" w:cs="宋体"/>
          <w:spacing w:val="6"/>
          <w:szCs w:val="21"/>
        </w:rPr>
      </w:pPr>
      <w:r>
        <w:rPr>
          <w:rFonts w:hint="eastAsia" w:ascii="宋体" w:hAnsi="宋体" w:cs="宋体"/>
          <w:kern w:val="0"/>
          <w:sz w:val="36"/>
          <w:szCs w:val="36"/>
        </w:rPr>
        <w:t>残疾人福利性单位声明函</w:t>
      </w:r>
    </w:p>
    <w:p>
      <w:pPr>
        <w:kinsoku w:val="0"/>
        <w:spacing w:line="36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insoku w:val="0"/>
        <w:spacing w:line="360" w:lineRule="exact"/>
        <w:ind w:firstLine="444" w:firstLineChars="200"/>
        <w:rPr>
          <w:rFonts w:hAnsi="宋体" w:cs="宋体"/>
        </w:rPr>
      </w:pPr>
      <w:r>
        <w:rPr>
          <w:rFonts w:hint="eastAsia" w:ascii="宋体" w:hAnsi="宋体" w:cs="宋体"/>
          <w:spacing w:val="6"/>
          <w:szCs w:val="21"/>
        </w:rPr>
        <w:t>本单位对上述声明的真实性负责。如有虚假，将依法承担相应责任。</w:t>
      </w:r>
    </w:p>
    <w:p>
      <w:pPr>
        <w:pStyle w:val="29"/>
        <w:kinsoku w:val="0"/>
        <w:adjustRightInd w:val="0"/>
        <w:snapToGrid w:val="0"/>
        <w:spacing w:line="400" w:lineRule="exact"/>
        <w:ind w:firstLine="424" w:firstLineChars="202"/>
        <w:rPr>
          <w:rFonts w:hAnsi="宋体" w:cs="宋体"/>
        </w:rPr>
      </w:pPr>
      <w:r>
        <w:rPr>
          <w:rFonts w:hint="eastAsia" w:hAnsi="宋体" w:cs="宋体"/>
        </w:rPr>
        <w:t>企业名称（公章）：</w:t>
      </w:r>
      <w:r>
        <w:rPr>
          <w:rFonts w:hint="eastAsia" w:hAnsi="宋体" w:cs="宋体"/>
          <w:u w:val="single"/>
        </w:rPr>
        <w:t xml:space="preserve">                      </w:t>
      </w:r>
    </w:p>
    <w:p>
      <w:pPr>
        <w:pStyle w:val="29"/>
        <w:kinsoku w:val="0"/>
        <w:adjustRightInd w:val="0"/>
        <w:snapToGrid w:val="0"/>
        <w:spacing w:line="400" w:lineRule="exact"/>
        <w:ind w:firstLine="424" w:firstLineChars="202"/>
        <w:rPr>
          <w:rFonts w:hAnsi="宋体" w:cs="宋体"/>
          <w:u w:val="single"/>
        </w:rPr>
      </w:pPr>
      <w:r>
        <w:rPr>
          <w:rFonts w:hint="eastAsia" w:hAnsi="宋体" w:cs="宋体"/>
        </w:rPr>
        <w:t>法定代表人（负责人）或授权代表（签字）：</w:t>
      </w:r>
      <w:r>
        <w:rPr>
          <w:rFonts w:hint="eastAsia" w:hAnsi="宋体" w:cs="宋体"/>
          <w:u w:val="single"/>
        </w:rPr>
        <w:t xml:space="preserve">                     </w:t>
      </w:r>
    </w:p>
    <w:p>
      <w:pPr>
        <w:pStyle w:val="29"/>
        <w:kinsoku w:val="0"/>
        <w:adjustRightInd w:val="0"/>
        <w:snapToGrid w:val="0"/>
        <w:spacing w:line="400" w:lineRule="exact"/>
        <w:ind w:firstLine="424" w:firstLineChars="202"/>
        <w:rPr>
          <w:rFonts w:hAnsi="宋体" w:cs="宋体"/>
          <w:u w:val="single"/>
        </w:rPr>
      </w:pPr>
      <w:r>
        <w:rPr>
          <w:rFonts w:hint="eastAsia" w:hAnsi="宋体" w:cs="宋体"/>
        </w:rPr>
        <w:t>日期：</w:t>
      </w:r>
      <w:r>
        <w:rPr>
          <w:rFonts w:hint="eastAsia" w:hAnsi="宋体" w:cs="宋体"/>
          <w:u w:val="single"/>
        </w:rPr>
        <w:t xml:space="preserve">                 </w:t>
      </w:r>
    </w:p>
    <w:p>
      <w:pPr>
        <w:pStyle w:val="29"/>
        <w:kinsoku w:val="0"/>
        <w:adjustRightInd w:val="0"/>
        <w:snapToGrid w:val="0"/>
        <w:spacing w:line="100" w:lineRule="exact"/>
        <w:rPr>
          <w:rFonts w:hAnsi="宋体" w:cs="宋体"/>
          <w:bCs/>
          <w:sz w:val="36"/>
          <w:szCs w:val="36"/>
        </w:rPr>
      </w:pPr>
    </w:p>
    <w:p>
      <w:pPr>
        <w:pStyle w:val="29"/>
        <w:kinsoku w:val="0"/>
        <w:adjustRightInd w:val="0"/>
        <w:snapToGrid w:val="0"/>
        <w:spacing w:line="100" w:lineRule="exact"/>
        <w:rPr>
          <w:rFonts w:hAnsi="宋体" w:cs="宋体"/>
          <w:bCs/>
        </w:rPr>
      </w:pPr>
      <w:r>
        <w:rPr>
          <w:rFonts w:hint="eastAsia" w:hAnsi="宋体" w:cs="宋体"/>
        </w:rPr>
        <w:br w:type="page"/>
      </w:r>
      <w:r>
        <w:rPr>
          <w:rFonts w:hint="eastAsia" w:hAnsi="宋体" w:cs="宋体"/>
          <w:bCs/>
        </w:rPr>
        <w:t xml:space="preserve"> </w:t>
      </w:r>
    </w:p>
    <w:p>
      <w:pPr>
        <w:pStyle w:val="3"/>
        <w:keepNext w:val="0"/>
        <w:keepLines w:val="0"/>
        <w:tabs>
          <w:tab w:val="left" w:pos="1800"/>
          <w:tab w:val="center" w:pos="4875"/>
        </w:tabs>
        <w:kinsoku w:val="0"/>
        <w:spacing w:before="0" w:after="0" w:line="600" w:lineRule="exact"/>
        <w:jc w:val="left"/>
        <w:rPr>
          <w:rFonts w:ascii="宋体" w:hAnsi="宋体" w:cs="宋体"/>
          <w:b w:val="0"/>
          <w:kern w:val="0"/>
          <w:sz w:val="36"/>
          <w:szCs w:val="36"/>
        </w:rPr>
      </w:pPr>
      <w:r>
        <w:rPr>
          <w:rFonts w:hint="eastAsia" w:ascii="宋体" w:hAnsi="宋体" w:cs="宋体"/>
          <w:b w:val="0"/>
          <w:kern w:val="0"/>
          <w:sz w:val="36"/>
          <w:szCs w:val="36"/>
        </w:rPr>
        <w:tab/>
      </w:r>
      <w:r>
        <w:rPr>
          <w:rFonts w:hint="eastAsia" w:ascii="宋体" w:hAnsi="宋体" w:cs="宋体"/>
          <w:bCs w:val="0"/>
          <w:kern w:val="0"/>
          <w:sz w:val="36"/>
          <w:szCs w:val="36"/>
        </w:rPr>
        <w:tab/>
      </w:r>
      <w:r>
        <w:rPr>
          <w:rFonts w:hint="eastAsia" w:ascii="宋体" w:hAnsi="宋体" w:cs="宋体"/>
          <w:bCs w:val="0"/>
          <w:kern w:val="0"/>
          <w:sz w:val="36"/>
          <w:szCs w:val="36"/>
        </w:rPr>
        <w:t>第五章  合同主要条款</w:t>
      </w:r>
      <w:bookmarkEnd w:id="85"/>
    </w:p>
    <w:p>
      <w:pPr>
        <w:pStyle w:val="29"/>
        <w:kinsoku w:val="0"/>
        <w:spacing w:line="600" w:lineRule="exact"/>
        <w:rPr>
          <w:rFonts w:hAnsi="宋体" w:cs="宋体"/>
          <w:b/>
          <w:sz w:val="52"/>
          <w:szCs w:val="52"/>
        </w:rPr>
      </w:pPr>
    </w:p>
    <w:p>
      <w:pPr>
        <w:pStyle w:val="29"/>
        <w:kinsoku w:val="0"/>
        <w:spacing w:line="600" w:lineRule="exact"/>
        <w:rPr>
          <w:rFonts w:hAnsi="宋体" w:cs="宋体"/>
          <w:b/>
          <w:sz w:val="52"/>
          <w:szCs w:val="52"/>
        </w:rPr>
      </w:pPr>
    </w:p>
    <w:p>
      <w:pPr>
        <w:pStyle w:val="3"/>
        <w:keepNext w:val="0"/>
        <w:keepLines w:val="0"/>
        <w:kinsoku w:val="0"/>
        <w:spacing w:before="0" w:after="0" w:line="600" w:lineRule="exact"/>
        <w:jc w:val="center"/>
        <w:rPr>
          <w:rFonts w:ascii="宋体" w:hAnsi="宋体" w:cs="宋体"/>
          <w:b w:val="0"/>
          <w:kern w:val="0"/>
        </w:rPr>
      </w:pPr>
    </w:p>
    <w:p>
      <w:pPr>
        <w:kinsoku w:val="0"/>
      </w:pPr>
    </w:p>
    <w:p>
      <w:pPr>
        <w:pStyle w:val="3"/>
        <w:keepNext w:val="0"/>
        <w:keepLines w:val="0"/>
        <w:kinsoku w:val="0"/>
        <w:spacing w:before="0" w:after="0" w:line="600" w:lineRule="exact"/>
        <w:jc w:val="center"/>
        <w:rPr>
          <w:rFonts w:ascii="宋体" w:hAnsi="宋体" w:cs="宋体"/>
          <w:b w:val="0"/>
          <w:kern w:val="0"/>
        </w:rPr>
      </w:pPr>
    </w:p>
    <w:p>
      <w:pPr>
        <w:kinsoku w:val="0"/>
        <w:adjustRightInd w:val="0"/>
        <w:snapToGrid w:val="0"/>
        <w:spacing w:line="500" w:lineRule="atLeast"/>
        <w:jc w:val="center"/>
        <w:rPr>
          <w:rFonts w:ascii="宋体" w:hAnsi="宋体" w:cs="宋体"/>
          <w:sz w:val="48"/>
          <w:szCs w:val="48"/>
        </w:rPr>
      </w:pPr>
      <w:r>
        <w:rPr>
          <w:rFonts w:hint="eastAsia" w:ascii="宋体" w:hAnsi="宋体" w:cs="宋体"/>
          <w:b/>
          <w:kern w:val="0"/>
          <w:sz w:val="48"/>
          <w:szCs w:val="48"/>
        </w:rPr>
        <w:t>政府采购合同</w:t>
      </w:r>
    </w:p>
    <w:p>
      <w:pPr>
        <w:kinsoku w:val="0"/>
        <w:adjustRightInd w:val="0"/>
        <w:snapToGrid w:val="0"/>
        <w:spacing w:line="500" w:lineRule="atLeast"/>
        <w:rPr>
          <w:rFonts w:ascii="宋体" w:hAnsi="宋体" w:cs="宋体"/>
          <w:sz w:val="32"/>
          <w:szCs w:val="32"/>
        </w:rPr>
      </w:pPr>
    </w:p>
    <w:p>
      <w:pPr>
        <w:kinsoku w:val="0"/>
        <w:adjustRightInd w:val="0"/>
        <w:snapToGrid w:val="0"/>
        <w:spacing w:line="500" w:lineRule="atLeast"/>
        <w:rPr>
          <w:rFonts w:ascii="宋体" w:hAnsi="宋体" w:cs="宋体"/>
          <w:kern w:val="0"/>
          <w:sz w:val="28"/>
          <w:szCs w:val="28"/>
        </w:rPr>
      </w:pPr>
    </w:p>
    <w:p>
      <w:pPr>
        <w:kinsoku w:val="0"/>
        <w:autoSpaceDE w:val="0"/>
        <w:autoSpaceDN w:val="0"/>
        <w:adjustRightInd w:val="0"/>
        <w:snapToGrid w:val="0"/>
        <w:spacing w:line="500" w:lineRule="atLeast"/>
        <w:ind w:firstLine="606" w:firstLineChars="100"/>
        <w:rPr>
          <w:rFonts w:ascii="宋体" w:hAnsi="宋体" w:cs="宋体"/>
          <w:spacing w:val="163"/>
          <w:kern w:val="0"/>
          <w:sz w:val="28"/>
          <w:szCs w:val="28"/>
        </w:rPr>
      </w:pPr>
    </w:p>
    <w:p>
      <w:pPr>
        <w:kinsoku w:val="0"/>
        <w:autoSpaceDE w:val="0"/>
        <w:autoSpaceDN w:val="0"/>
        <w:adjustRightInd w:val="0"/>
        <w:snapToGrid w:val="0"/>
        <w:spacing w:line="500" w:lineRule="atLeast"/>
        <w:ind w:firstLine="606" w:firstLineChars="100"/>
        <w:rPr>
          <w:rFonts w:ascii="宋体" w:hAnsi="宋体" w:cs="宋体"/>
          <w:spacing w:val="163"/>
          <w:kern w:val="0"/>
          <w:sz w:val="28"/>
          <w:szCs w:val="28"/>
        </w:rPr>
      </w:pPr>
    </w:p>
    <w:p>
      <w:pPr>
        <w:pStyle w:val="29"/>
        <w:kinsoku w:val="0"/>
        <w:spacing w:line="700" w:lineRule="exact"/>
        <w:ind w:firstLine="1799" w:firstLineChars="640"/>
        <w:rPr>
          <w:rFonts w:hAnsi="宋体" w:cs="宋体"/>
          <w:b/>
          <w:sz w:val="28"/>
          <w:szCs w:val="28"/>
        </w:rPr>
      </w:pPr>
      <w:r>
        <w:rPr>
          <w:rFonts w:hint="eastAsia" w:hAnsi="宋体" w:cs="宋体"/>
          <w:b/>
          <w:sz w:val="28"/>
          <w:szCs w:val="28"/>
        </w:rPr>
        <w:t>合同名称：</w:t>
      </w:r>
      <w:r>
        <w:rPr>
          <w:rFonts w:hint="eastAsia" w:hAnsi="宋体" w:cs="宋体"/>
          <w:u w:val="single"/>
        </w:rPr>
        <w:t xml:space="preserve">                        .</w:t>
      </w:r>
      <w:r>
        <w:rPr>
          <w:rFonts w:hint="eastAsia" w:hAnsi="宋体" w:cs="宋体"/>
          <w:b/>
          <w:sz w:val="28"/>
          <w:szCs w:val="28"/>
        </w:rPr>
        <w:t xml:space="preserve">                          </w:t>
      </w:r>
    </w:p>
    <w:p>
      <w:pPr>
        <w:pStyle w:val="29"/>
        <w:kinsoku w:val="0"/>
        <w:spacing w:line="700" w:lineRule="exact"/>
        <w:ind w:firstLine="1799" w:firstLineChars="640"/>
        <w:rPr>
          <w:rFonts w:hAnsi="宋体" w:cs="宋体"/>
          <w:b/>
          <w:sz w:val="28"/>
          <w:szCs w:val="28"/>
        </w:rPr>
      </w:pPr>
      <w:r>
        <w:rPr>
          <w:rFonts w:hint="eastAsia" w:hAnsi="宋体" w:cs="宋体"/>
          <w:b/>
          <w:sz w:val="28"/>
          <w:szCs w:val="28"/>
        </w:rPr>
        <w:t>合同编号：</w:t>
      </w:r>
      <w:r>
        <w:rPr>
          <w:rFonts w:hint="eastAsia" w:hAnsi="宋体" w:cs="宋体"/>
          <w:u w:val="single"/>
        </w:rPr>
        <w:t xml:space="preserve">                        .</w:t>
      </w:r>
      <w:r>
        <w:rPr>
          <w:rFonts w:hint="eastAsia" w:hAnsi="宋体" w:cs="宋体"/>
          <w:b/>
          <w:sz w:val="28"/>
          <w:szCs w:val="28"/>
        </w:rPr>
        <w:t xml:space="preserve">                          </w:t>
      </w:r>
    </w:p>
    <w:p>
      <w:pPr>
        <w:pStyle w:val="29"/>
        <w:kinsoku w:val="0"/>
        <w:spacing w:line="700" w:lineRule="exact"/>
        <w:ind w:firstLine="1799" w:firstLineChars="640"/>
        <w:rPr>
          <w:rFonts w:hAnsi="宋体" w:cs="宋体"/>
          <w:b/>
          <w:sz w:val="28"/>
          <w:szCs w:val="28"/>
        </w:rPr>
      </w:pPr>
    </w:p>
    <w:p>
      <w:pPr>
        <w:pStyle w:val="29"/>
        <w:kinsoku w:val="0"/>
        <w:spacing w:line="700" w:lineRule="exact"/>
        <w:ind w:firstLine="1799" w:firstLineChars="640"/>
        <w:rPr>
          <w:rFonts w:hAnsi="宋体" w:cs="宋体"/>
          <w:b/>
          <w:sz w:val="28"/>
          <w:szCs w:val="28"/>
        </w:rPr>
      </w:pPr>
      <w:r>
        <w:rPr>
          <w:rFonts w:hint="eastAsia" w:hAnsi="宋体" w:cs="宋体"/>
          <w:b/>
          <w:sz w:val="28"/>
          <w:szCs w:val="28"/>
        </w:rPr>
        <w:t>采购人（甲方）:</w:t>
      </w:r>
      <w:r>
        <w:rPr>
          <w:rFonts w:hint="eastAsia" w:hAnsi="宋体" w:cs="宋体"/>
          <w:u w:val="single"/>
        </w:rPr>
        <w:t xml:space="preserve">                        .</w:t>
      </w:r>
      <w:r>
        <w:rPr>
          <w:rFonts w:hint="eastAsia" w:hAnsi="宋体" w:cs="宋体"/>
          <w:b/>
          <w:sz w:val="28"/>
          <w:szCs w:val="28"/>
        </w:rPr>
        <w:t xml:space="preserve">                      </w:t>
      </w:r>
    </w:p>
    <w:p>
      <w:pPr>
        <w:pStyle w:val="29"/>
        <w:kinsoku w:val="0"/>
        <w:spacing w:line="700" w:lineRule="exact"/>
        <w:ind w:firstLine="1799" w:firstLineChars="640"/>
        <w:rPr>
          <w:rFonts w:hAnsi="宋体" w:cs="宋体"/>
          <w:b/>
          <w:sz w:val="28"/>
          <w:szCs w:val="28"/>
        </w:rPr>
      </w:pPr>
      <w:r>
        <w:rPr>
          <w:rFonts w:hint="eastAsia" w:hAnsi="宋体" w:cs="宋体"/>
          <w:b/>
          <w:sz w:val="28"/>
          <w:szCs w:val="28"/>
        </w:rPr>
        <w:t>供应商（乙方）:</w:t>
      </w:r>
      <w:r>
        <w:rPr>
          <w:rFonts w:hint="eastAsia" w:hAnsi="宋体" w:cs="宋体"/>
          <w:u w:val="single"/>
        </w:rPr>
        <w:t xml:space="preserve">                        .</w:t>
      </w:r>
      <w:r>
        <w:rPr>
          <w:rFonts w:hint="eastAsia" w:hAnsi="宋体" w:cs="宋体"/>
          <w:b/>
          <w:sz w:val="28"/>
          <w:szCs w:val="28"/>
        </w:rPr>
        <w:t xml:space="preserve">                    </w:t>
      </w:r>
    </w:p>
    <w:p>
      <w:pPr>
        <w:pStyle w:val="29"/>
        <w:kinsoku w:val="0"/>
        <w:spacing w:line="700" w:lineRule="exact"/>
        <w:ind w:firstLine="1799" w:firstLineChars="640"/>
        <w:rPr>
          <w:rFonts w:hAnsi="宋体" w:cs="宋体"/>
          <w:b/>
          <w:sz w:val="28"/>
          <w:szCs w:val="28"/>
        </w:rPr>
      </w:pPr>
    </w:p>
    <w:p>
      <w:pPr>
        <w:pStyle w:val="29"/>
        <w:kinsoku w:val="0"/>
        <w:spacing w:line="700" w:lineRule="exact"/>
        <w:ind w:firstLine="1799" w:firstLineChars="640"/>
        <w:rPr>
          <w:rFonts w:hAnsi="宋体" w:cs="宋体"/>
          <w:b/>
          <w:sz w:val="28"/>
          <w:szCs w:val="28"/>
        </w:rPr>
      </w:pPr>
      <w:r>
        <w:rPr>
          <w:rFonts w:hint="eastAsia" w:hAnsi="宋体" w:cs="宋体"/>
          <w:b/>
          <w:sz w:val="28"/>
          <w:szCs w:val="28"/>
        </w:rPr>
        <w:t>签订合同地点：</w:t>
      </w:r>
      <w:r>
        <w:rPr>
          <w:rFonts w:hint="eastAsia" w:hAnsi="宋体" w:cs="宋体"/>
          <w:u w:val="single"/>
        </w:rPr>
        <w:t xml:space="preserve">                        .</w:t>
      </w:r>
      <w:r>
        <w:rPr>
          <w:rFonts w:hint="eastAsia" w:hAnsi="宋体" w:cs="宋体"/>
          <w:b/>
          <w:sz w:val="28"/>
          <w:szCs w:val="28"/>
        </w:rPr>
        <w:t xml:space="preserve">                      </w:t>
      </w:r>
    </w:p>
    <w:p>
      <w:pPr>
        <w:kinsoku w:val="0"/>
        <w:spacing w:line="700" w:lineRule="exact"/>
        <w:ind w:firstLine="1799" w:firstLineChars="640"/>
        <w:rPr>
          <w:rFonts w:ascii="宋体" w:hAnsi="宋体" w:cs="宋体"/>
          <w:b/>
          <w:sz w:val="28"/>
          <w:szCs w:val="28"/>
        </w:rPr>
      </w:pPr>
      <w:r>
        <w:rPr>
          <w:rFonts w:hint="eastAsia" w:ascii="宋体" w:hAnsi="宋体" w:cs="宋体"/>
          <w:b/>
          <w:sz w:val="28"/>
          <w:szCs w:val="28"/>
        </w:rPr>
        <w:t>签订合同时间：</w:t>
      </w:r>
      <w:r>
        <w:rPr>
          <w:rFonts w:hint="eastAsia" w:ascii="宋体" w:hAnsi="宋体" w:cs="宋体"/>
          <w:szCs w:val="21"/>
          <w:u w:val="single"/>
        </w:rPr>
        <w:t xml:space="preserve">                        .</w:t>
      </w:r>
    </w:p>
    <w:p>
      <w:pPr>
        <w:pStyle w:val="8"/>
        <w:kinsoku w:val="0"/>
        <w:rPr>
          <w:rFonts w:ascii="宋体" w:hAnsi="宋体" w:cs="宋体"/>
        </w:rPr>
      </w:pPr>
    </w:p>
    <w:p>
      <w:pPr>
        <w:pStyle w:val="8"/>
        <w:kinsoku w:val="0"/>
        <w:rPr>
          <w:rFonts w:ascii="宋体" w:hAnsi="宋体" w:cs="宋体"/>
        </w:rPr>
      </w:pPr>
    </w:p>
    <w:p>
      <w:pPr>
        <w:pStyle w:val="8"/>
        <w:kinsoku w:val="0"/>
        <w:rPr>
          <w:rFonts w:ascii="宋体" w:hAnsi="宋体" w:cs="宋体"/>
        </w:rPr>
      </w:pPr>
    </w:p>
    <w:p>
      <w:pPr>
        <w:pStyle w:val="29"/>
        <w:kinsoku w:val="0"/>
        <w:spacing w:line="700" w:lineRule="exact"/>
        <w:ind w:firstLine="1799" w:firstLineChars="640"/>
        <w:rPr>
          <w:rFonts w:hAnsi="宋体" w:cs="宋体"/>
          <w:b/>
          <w:sz w:val="28"/>
          <w:szCs w:val="28"/>
        </w:rPr>
      </w:pPr>
      <w:r>
        <w:rPr>
          <w:rFonts w:hint="eastAsia" w:hAnsi="宋体" w:cs="宋体"/>
          <w:b/>
          <w:sz w:val="28"/>
          <w:szCs w:val="28"/>
          <w:u w:val="single"/>
        </w:rPr>
        <w:t xml:space="preserve">                     </w:t>
      </w:r>
    </w:p>
    <w:p>
      <w:pPr>
        <w:pStyle w:val="29"/>
        <w:kinsoku w:val="0"/>
        <w:jc w:val="center"/>
        <w:rPr>
          <w:rFonts w:hAnsi="宋体" w:cs="宋体"/>
        </w:rPr>
      </w:pPr>
      <w:r>
        <w:rPr>
          <w:rFonts w:hint="eastAsia" w:hAnsi="宋体" w:cs="宋体"/>
        </w:rPr>
        <w:t xml:space="preserve"> </w:t>
      </w:r>
    </w:p>
    <w:p>
      <w:pPr>
        <w:pStyle w:val="8"/>
        <w:ind w:firstLine="0"/>
      </w:pPr>
    </w:p>
    <w:p>
      <w:pPr>
        <w:keepNext/>
        <w:kinsoku w:val="0"/>
        <w:snapToGrid w:val="0"/>
        <w:spacing w:line="360" w:lineRule="exact"/>
        <w:jc w:val="center"/>
        <w:rPr>
          <w:rFonts w:ascii="宋体" w:hAnsi="宋体" w:cs="宋体"/>
          <w:b/>
          <w:bCs/>
          <w:sz w:val="32"/>
          <w:szCs w:val="32"/>
        </w:rPr>
      </w:pPr>
    </w:p>
    <w:p>
      <w:pPr>
        <w:keepNext/>
        <w:keepLines/>
        <w:widowControl/>
        <w:kinsoku w:val="0"/>
        <w:snapToGrid w:val="0"/>
        <w:spacing w:line="360" w:lineRule="exact"/>
        <w:jc w:val="center"/>
        <w:rPr>
          <w:rFonts w:ascii="宋体" w:hAnsi="宋体" w:cs="宋体"/>
          <w:b/>
          <w:bCs/>
          <w:sz w:val="32"/>
          <w:szCs w:val="32"/>
        </w:rPr>
      </w:pPr>
      <w:r>
        <w:rPr>
          <w:rFonts w:hint="eastAsia" w:ascii="宋体" w:hAnsi="宋体" w:cs="宋体"/>
          <w:b/>
          <w:bCs/>
          <w:sz w:val="32"/>
          <w:szCs w:val="32"/>
        </w:rPr>
        <w:t>政府采购合同</w:t>
      </w:r>
    </w:p>
    <w:p>
      <w:pPr>
        <w:keepNext/>
        <w:keepLines/>
        <w:widowControl/>
        <w:kinsoku w:val="0"/>
        <w:spacing w:line="360" w:lineRule="exact"/>
        <w:ind w:right="-59"/>
        <w:jc w:val="cente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p>
    <w:p>
      <w:pPr>
        <w:keepNext/>
        <w:keepLines/>
        <w:widowControl/>
        <w:kinsoku w:val="0"/>
        <w:spacing w:line="380" w:lineRule="exact"/>
        <w:rPr>
          <w:rFonts w:ascii="宋体" w:hAnsi="宋体" w:cs="宋体"/>
          <w:szCs w:val="21"/>
          <w:u w:val="single"/>
        </w:rPr>
      </w:pPr>
      <w:r>
        <w:rPr>
          <w:rFonts w:hint="eastAsia" w:ascii="宋体" w:hAnsi="宋体" w:cs="宋体"/>
          <w:szCs w:val="21"/>
        </w:rPr>
        <w:t>甲方（委托方）：</w:t>
      </w:r>
      <w:r>
        <w:rPr>
          <w:rFonts w:hint="eastAsia" w:ascii="宋体" w:hAnsi="宋体" w:cs="宋体"/>
          <w:kern w:val="0"/>
          <w:szCs w:val="21"/>
          <w:u w:val="single"/>
        </w:rPr>
        <w:t>广西壮族自治区合浦儒艮国家级自然保护区管理中心.</w:t>
      </w:r>
      <w:r>
        <w:rPr>
          <w:rFonts w:hint="eastAsia" w:ascii="宋体" w:hAnsi="宋体" w:cs="宋体"/>
          <w:szCs w:val="21"/>
          <w:u w:val="single"/>
        </w:rPr>
        <w:t xml:space="preserve">  </w:t>
      </w:r>
    </w:p>
    <w:p>
      <w:pPr>
        <w:keepNext/>
        <w:keepLines/>
        <w:widowControl/>
        <w:kinsoku w:val="0"/>
        <w:spacing w:line="380" w:lineRule="exact"/>
        <w:rPr>
          <w:rFonts w:ascii="宋体" w:hAnsi="宋体" w:cs="宋体"/>
          <w:szCs w:val="21"/>
          <w:u w:val="single"/>
        </w:rPr>
      </w:pPr>
      <w:r>
        <w:rPr>
          <w:rFonts w:hint="eastAsia" w:ascii="宋体" w:hAnsi="宋体" w:cs="宋体"/>
          <w:szCs w:val="21"/>
        </w:rPr>
        <w:t>乙方（受托方）：</w:t>
      </w:r>
      <w:r>
        <w:rPr>
          <w:rFonts w:hint="eastAsia" w:ascii="宋体" w:hAnsi="宋体" w:cs="宋体"/>
          <w:szCs w:val="21"/>
          <w:u w:val="single"/>
        </w:rPr>
        <w:t xml:space="preserve">                        .</w:t>
      </w:r>
    </w:p>
    <w:p>
      <w:pPr>
        <w:keepNext/>
        <w:keepLines/>
        <w:widowControl/>
        <w:kinsoku w:val="0"/>
        <w:spacing w:line="380" w:lineRule="exact"/>
        <w:rPr>
          <w:rFonts w:ascii="宋体" w:hAnsi="宋体" w:cs="宋体"/>
          <w:szCs w:val="21"/>
          <w:u w:val="single"/>
        </w:rPr>
      </w:pPr>
      <w:r>
        <w:rPr>
          <w:rFonts w:hint="eastAsia" w:ascii="宋体" w:hAnsi="宋体" w:cs="宋体"/>
          <w:szCs w:val="21"/>
        </w:rPr>
        <w:t>采购计划</w:t>
      </w:r>
      <w:r>
        <w:rPr>
          <w:rFonts w:hint="eastAsia" w:ascii="宋体" w:hAnsi="宋体" w:cs="宋体"/>
          <w:szCs w:val="21"/>
          <w:lang w:eastAsia="zh-CN"/>
        </w:rPr>
        <w:t>文</w:t>
      </w:r>
      <w:r>
        <w:rPr>
          <w:rFonts w:hint="eastAsia" w:ascii="宋体" w:hAnsi="宋体" w:cs="宋体"/>
          <w:szCs w:val="21"/>
        </w:rPr>
        <w:t>号：</w:t>
      </w:r>
      <w:r>
        <w:rPr>
          <w:rFonts w:hint="eastAsia" w:ascii="宋体" w:hAnsi="宋体" w:cs="宋体"/>
          <w:szCs w:val="21"/>
          <w:u w:val="single"/>
        </w:rPr>
        <w:t xml:space="preserve"> 广西政采[2022]12471号 .</w:t>
      </w:r>
    </w:p>
    <w:p>
      <w:pPr>
        <w:keepNext/>
        <w:keepLines/>
        <w:widowControl/>
        <w:kinsoku w:val="0"/>
        <w:adjustRightInd w:val="0"/>
        <w:snapToGrid w:val="0"/>
        <w:spacing w:line="380" w:lineRule="exact"/>
        <w:jc w:val="left"/>
        <w:rPr>
          <w:rFonts w:ascii="宋体" w:hAnsi="宋体" w:cs="宋体"/>
          <w:szCs w:val="21"/>
        </w:rPr>
      </w:pPr>
      <w:r>
        <w:rPr>
          <w:rFonts w:hint="eastAsia" w:ascii="宋体" w:hAnsi="宋体" w:cs="宋体"/>
          <w:szCs w:val="21"/>
        </w:rPr>
        <w:t>项目名称及编号：2022年中央财政林业改革发展资金--广西合浦儒艮国家级自然保护区湿地保护修复项目（物种资源监测调查）</w:t>
      </w:r>
      <w:r>
        <w:rPr>
          <w:rFonts w:hint="eastAsia" w:ascii="宋体" w:hAnsi="宋体" w:cs="宋体"/>
          <w:szCs w:val="21"/>
          <w:u w:val="single"/>
        </w:rPr>
        <w:t>（</w:t>
      </w:r>
      <w:r>
        <w:rPr>
          <w:rFonts w:hint="eastAsia" w:ascii="宋体" w:hAnsi="宋体" w:cs="宋体"/>
          <w:szCs w:val="21"/>
          <w:u w:val="single"/>
          <w:lang w:eastAsia="zh-CN"/>
        </w:rPr>
        <w:t>GXZC2022-C3-002725-GXXY</w:t>
      </w:r>
      <w:r>
        <w:rPr>
          <w:rFonts w:hint="eastAsia" w:ascii="宋体" w:hAnsi="宋体" w:cs="宋体"/>
          <w:szCs w:val="21"/>
          <w:u w:val="single"/>
        </w:rPr>
        <w:t>）</w:t>
      </w:r>
    </w:p>
    <w:p>
      <w:pPr>
        <w:keepNext/>
        <w:keepLines/>
        <w:widowControl/>
        <w:kinsoku w:val="0"/>
        <w:adjustRightInd w:val="0"/>
        <w:snapToGrid w:val="0"/>
        <w:spacing w:line="380" w:lineRule="exact"/>
        <w:rPr>
          <w:rFonts w:ascii="宋体" w:hAnsi="宋体" w:cs="宋体"/>
          <w:szCs w:val="21"/>
        </w:rPr>
      </w:pPr>
      <w:r>
        <w:rPr>
          <w:rFonts w:hint="eastAsia" w:ascii="宋体" w:hAnsi="宋体" w:cs="宋体"/>
          <w:szCs w:val="21"/>
        </w:rPr>
        <w:t xml:space="preserve">      </w:t>
      </w:r>
    </w:p>
    <w:p>
      <w:pPr>
        <w:keepNext/>
        <w:keepLines/>
        <w:widowControl/>
        <w:kinsoku w:val="0"/>
        <w:spacing w:line="380" w:lineRule="exact"/>
        <w:ind w:firstLine="420" w:firstLineChars="200"/>
        <w:rPr>
          <w:rFonts w:ascii="宋体" w:hAnsi="宋体" w:cs="宋体"/>
          <w:szCs w:val="21"/>
        </w:rPr>
      </w:pPr>
      <w:r>
        <w:rPr>
          <w:rFonts w:hint="eastAsia" w:ascii="宋体" w:hAnsi="宋体" w:cs="宋体"/>
          <w:szCs w:val="21"/>
        </w:rPr>
        <w:t>甲、乙双方根据《中华人民共和国政府采购法》、《中华人民共和国民法典》及相关法律法规的规定，本着互惠互利的原则，经友好协商，就甲方委托乙方提供</w:t>
      </w:r>
      <w:r>
        <w:rPr>
          <w:rFonts w:hint="eastAsia" w:ascii="宋体" w:hAnsi="宋体" w:cs="宋体"/>
          <w:spacing w:val="-4"/>
          <w:szCs w:val="21"/>
          <w:u w:val="single"/>
        </w:rPr>
        <w:t xml:space="preserve"> 2022年中央财政林业改革发展资金--广西合浦儒艮国家级自然保护区湿地保护修复项目（物种资源监测调查）</w:t>
      </w:r>
      <w:r>
        <w:rPr>
          <w:rFonts w:hint="eastAsia" w:ascii="宋体" w:hAnsi="宋体" w:cs="宋体"/>
          <w:szCs w:val="21"/>
          <w:u w:val="single"/>
        </w:rPr>
        <w:t xml:space="preserve"> </w:t>
      </w:r>
      <w:r>
        <w:rPr>
          <w:rFonts w:hint="eastAsia" w:ascii="宋体" w:hAnsi="宋体" w:cs="宋体"/>
          <w:szCs w:val="21"/>
        </w:rPr>
        <w:t>的相关事宜达成如下协议，签订本合同，以资共同遵守。</w:t>
      </w:r>
    </w:p>
    <w:p>
      <w:pPr>
        <w:keepNext/>
        <w:keepLines/>
        <w:widowControl/>
        <w:numPr>
          <w:ilvl w:val="0"/>
          <w:numId w:val="3"/>
        </w:numPr>
        <w:tabs>
          <w:tab w:val="left" w:pos="0"/>
          <w:tab w:val="clear" w:pos="1262"/>
        </w:tabs>
        <w:adjustRightInd w:val="0"/>
        <w:snapToGrid w:val="0"/>
        <w:spacing w:line="380" w:lineRule="exact"/>
        <w:ind w:left="0" w:firstLine="422" w:firstLineChars="200"/>
        <w:outlineLvl w:val="0"/>
        <w:rPr>
          <w:rFonts w:ascii="宋体" w:hAnsi="宋体" w:cs="宋体"/>
          <w:b/>
          <w:szCs w:val="21"/>
        </w:rPr>
      </w:pPr>
      <w:r>
        <w:rPr>
          <w:rFonts w:hint="eastAsia" w:ascii="宋体" w:hAnsi="宋体" w:cs="宋体"/>
          <w:b/>
          <w:szCs w:val="21"/>
        </w:rPr>
        <w:t>合同标的</w:t>
      </w:r>
    </w:p>
    <w:p>
      <w:pPr>
        <w:pStyle w:val="29"/>
        <w:keepNext/>
        <w:keepLines/>
        <w:widowControl/>
        <w:adjustRightInd w:val="0"/>
        <w:snapToGrid w:val="0"/>
        <w:spacing w:line="380" w:lineRule="exact"/>
        <w:ind w:firstLine="420" w:firstLineChars="200"/>
        <w:rPr>
          <w:rFonts w:hAnsi="宋体" w:cs="宋体"/>
        </w:rPr>
      </w:pPr>
      <w:r>
        <w:rPr>
          <w:rFonts w:hint="eastAsia" w:hAnsi="宋体" w:cs="宋体"/>
        </w:rPr>
        <w:t>1.服务名称：</w:t>
      </w:r>
      <w:r>
        <w:rPr>
          <w:rFonts w:hint="eastAsia" w:hAnsi="宋体" w:cs="宋体"/>
          <w:u w:val="single"/>
        </w:rPr>
        <w:t>2022年中央财政林业改革发展资金--广西合浦儒艮国家级自然保护区湿地保护修复项目（物种资源监测调查）。</w:t>
      </w:r>
    </w:p>
    <w:p>
      <w:pPr>
        <w:pStyle w:val="29"/>
        <w:keepNext/>
        <w:keepLines/>
        <w:widowControl/>
        <w:adjustRightInd w:val="0"/>
        <w:snapToGrid w:val="0"/>
        <w:spacing w:line="380" w:lineRule="exact"/>
        <w:ind w:firstLine="420" w:firstLineChars="200"/>
        <w:rPr>
          <w:rFonts w:hAnsi="宋体" w:cs="宋体"/>
        </w:rPr>
      </w:pPr>
      <w:r>
        <w:rPr>
          <w:rFonts w:hint="eastAsia" w:hAnsi="宋体" w:cs="宋体"/>
        </w:rPr>
        <w:t>2.服务内容：具体服务内容包含本项目磋商文件中第三章《项目采购需求》、乙方响应文件的《服务方案》和乙方的所有承诺服务内容。.</w:t>
      </w:r>
    </w:p>
    <w:p>
      <w:pPr>
        <w:keepNext/>
        <w:keepLines/>
        <w:widowControl/>
        <w:spacing w:line="380" w:lineRule="exact"/>
        <w:ind w:firstLine="420" w:firstLineChars="200"/>
        <w:rPr>
          <w:rFonts w:ascii="宋体" w:hAnsi="宋体" w:cs="宋体"/>
          <w:szCs w:val="21"/>
        </w:rPr>
      </w:pPr>
      <w:r>
        <w:rPr>
          <w:rFonts w:hint="eastAsia" w:ascii="宋体" w:hAnsi="宋体" w:cs="宋体"/>
          <w:szCs w:val="21"/>
        </w:rPr>
        <w:t>3.服务期限：</w:t>
      </w:r>
      <w:r>
        <w:rPr>
          <w:rFonts w:hint="eastAsia" w:ascii="宋体" w:hAnsi="宋体" w:cs="宋体"/>
          <w:szCs w:val="21"/>
          <w:u w:val="single"/>
        </w:rPr>
        <w:t xml:space="preserve">   </w:t>
      </w:r>
      <w:r>
        <w:rPr>
          <w:rFonts w:hint="eastAsia" w:ascii="宋体" w:hAnsi="宋体" w:cs="宋体"/>
          <w:szCs w:val="21"/>
          <w:u w:val="single"/>
          <w:lang w:val="en-US" w:eastAsia="zh-CN"/>
        </w:rPr>
        <w:t xml:space="preserve">1年 </w:t>
      </w:r>
      <w:r>
        <w:rPr>
          <w:rFonts w:hint="eastAsia" w:ascii="宋体" w:hAnsi="宋体" w:cs="宋体"/>
          <w:szCs w:val="21"/>
        </w:rPr>
        <w:t>。</w:t>
      </w:r>
    </w:p>
    <w:p>
      <w:pPr>
        <w:keepNext/>
        <w:keepLines/>
        <w:widowControl/>
        <w:autoSpaceDE w:val="0"/>
        <w:autoSpaceDN w:val="0"/>
        <w:adjustRightInd w:val="0"/>
        <w:spacing w:line="380" w:lineRule="exact"/>
        <w:ind w:firstLine="422" w:firstLineChars="200"/>
        <w:jc w:val="left"/>
        <w:rPr>
          <w:rFonts w:ascii="宋体" w:hAnsi="宋体" w:cs="宋体"/>
          <w:szCs w:val="21"/>
        </w:rPr>
      </w:pPr>
      <w:r>
        <w:rPr>
          <w:rFonts w:hint="eastAsia" w:ascii="宋体" w:hAnsi="宋体" w:cs="宋体"/>
          <w:b/>
          <w:szCs w:val="21"/>
        </w:rPr>
        <w:t>第二条 合同金额及付款方式：</w:t>
      </w:r>
    </w:p>
    <w:p>
      <w:pPr>
        <w:keepNext/>
        <w:keepLines/>
        <w:widowControl/>
        <w:autoSpaceDE w:val="0"/>
        <w:autoSpaceDN w:val="0"/>
        <w:adjustRightInd w:val="0"/>
        <w:spacing w:line="380" w:lineRule="exact"/>
        <w:ind w:firstLine="420" w:firstLineChars="200"/>
        <w:jc w:val="left"/>
        <w:rPr>
          <w:rFonts w:ascii="宋体" w:hAnsi="宋体" w:cs="宋体"/>
          <w:szCs w:val="21"/>
          <w:u w:val="single"/>
        </w:rPr>
      </w:pPr>
      <w:r>
        <w:rPr>
          <w:rFonts w:hint="eastAsia" w:ascii="宋体" w:hAnsi="宋体" w:cs="宋体"/>
          <w:szCs w:val="21"/>
        </w:rPr>
        <w:t>4.合同金额：</w:t>
      </w:r>
      <w:r>
        <w:rPr>
          <w:rFonts w:hint="eastAsia" w:ascii="宋体" w:hAnsi="宋体" w:cs="宋体"/>
          <w:szCs w:val="21"/>
          <w:u w:val="single"/>
        </w:rPr>
        <w:t>人民币              。</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5.合同合计金额包括为了实施和完成服务所需的各种费用（包括但不限于税费等）及合同包含的所有风险、责任等各项应有的费用。如本项目竞争性磋商文件对其另有规定的，从其规定。</w:t>
      </w:r>
    </w:p>
    <w:p>
      <w:pPr>
        <w:keepNext/>
        <w:keepLines/>
        <w:widowControl/>
        <w:autoSpaceDE w:val="0"/>
        <w:autoSpaceDN w:val="0"/>
        <w:adjustRightInd w:val="0"/>
        <w:spacing w:line="380" w:lineRule="exact"/>
        <w:ind w:firstLine="420" w:firstLineChars="200"/>
        <w:jc w:val="left"/>
        <w:rPr>
          <w:rFonts w:ascii="宋体" w:hAnsi="宋体" w:cs="宋体"/>
          <w:szCs w:val="21"/>
          <w:u w:val="single"/>
        </w:rPr>
      </w:pPr>
      <w:r>
        <w:rPr>
          <w:rFonts w:hint="eastAsia" w:ascii="宋体" w:hAnsi="宋体" w:cs="宋体"/>
          <w:szCs w:val="21"/>
        </w:rPr>
        <w:t>6.付款方式：</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（1）第一期款项：签订合同之日后</w:t>
      </w:r>
      <w:r>
        <w:rPr>
          <w:rFonts w:hint="eastAsia" w:ascii="宋体" w:hAnsi="宋体" w:cs="宋体"/>
          <w:kern w:val="0"/>
          <w:sz w:val="21"/>
          <w:szCs w:val="21"/>
          <w:u w:val="single"/>
          <w:lang w:bidi="ar"/>
        </w:rPr>
        <w:t xml:space="preserve"> 10 </w:t>
      </w:r>
      <w:r>
        <w:rPr>
          <w:rFonts w:hint="eastAsia" w:ascii="宋体" w:hAnsi="宋体" w:cs="宋体"/>
          <w:kern w:val="0"/>
          <w:sz w:val="21"/>
          <w:szCs w:val="21"/>
          <w:lang w:bidi="ar"/>
        </w:rPr>
        <w:t>个工作日内，乙方向甲方足额缴纳合同总金额的</w:t>
      </w:r>
      <w:r>
        <w:rPr>
          <w:rFonts w:hint="eastAsia" w:ascii="宋体" w:hAnsi="宋体" w:cs="宋体"/>
          <w:kern w:val="0"/>
          <w:sz w:val="21"/>
          <w:szCs w:val="21"/>
          <w:u w:val="single"/>
          <w:lang w:eastAsia="zh-CN" w:bidi="ar"/>
        </w:rPr>
        <w:t xml:space="preserve"> </w:t>
      </w:r>
      <w:r>
        <w:rPr>
          <w:rFonts w:hint="eastAsia" w:ascii="宋体" w:hAnsi="宋体" w:cs="宋体"/>
          <w:kern w:val="0"/>
          <w:sz w:val="21"/>
          <w:szCs w:val="21"/>
          <w:u w:val="single"/>
          <w:lang w:val="en-US" w:eastAsia="zh-CN" w:bidi="ar"/>
        </w:rPr>
        <w:t xml:space="preserve">     </w:t>
      </w:r>
      <w:r>
        <w:rPr>
          <w:rFonts w:hint="eastAsia" w:ascii="宋体" w:hAnsi="宋体" w:cs="宋体"/>
          <w:kern w:val="0"/>
          <w:sz w:val="21"/>
          <w:szCs w:val="21"/>
          <w:lang w:bidi="ar"/>
        </w:rPr>
        <w:t>%的履约金，甲方收到履约金后向乙方支付合同价款的80%作为第一期款项；</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（2）第二期款项：</w:t>
      </w:r>
      <w:r>
        <w:rPr>
          <w:rFonts w:hint="eastAsia" w:ascii="宋体" w:hAnsi="宋体" w:cs="宋体"/>
          <w:kern w:val="0"/>
          <w:sz w:val="21"/>
          <w:szCs w:val="21"/>
          <w:lang w:val="en-US" w:eastAsia="zh-CN" w:bidi="ar"/>
        </w:rPr>
        <w:t>乙方提供中华白海豚等海洋哺乳动物监测调查报方案和饵料拖网调查方案后</w:t>
      </w:r>
      <w:r>
        <w:rPr>
          <w:rFonts w:hint="eastAsia" w:ascii="宋体" w:hAnsi="宋体" w:cs="宋体"/>
          <w:kern w:val="0"/>
          <w:sz w:val="21"/>
          <w:szCs w:val="21"/>
          <w:lang w:bidi="ar"/>
        </w:rPr>
        <w:t>，甲方收到乙方提供的符合甲方要求的支付申请15个工作日内，甲方支付合同总金额的10%；</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（3）终期款项:</w:t>
      </w:r>
      <w:r>
        <w:rPr>
          <w:rFonts w:hint="eastAsia" w:ascii="宋体" w:hAnsi="宋体" w:cs="宋体"/>
          <w:kern w:val="0"/>
          <w:sz w:val="21"/>
          <w:szCs w:val="21"/>
          <w:lang w:val="en-US" w:eastAsia="zh-CN" w:bidi="ar"/>
        </w:rPr>
        <w:t>乙方至少完成野外船只监测调查15天；开展中华白海豚饵料资源监测调查至少5天；开展中华白海豚饵料资源监测补充调查（社区渔获物监测调查）至少5个工作日，完成至少100种物种的整理，</w:t>
      </w:r>
      <w:r>
        <w:rPr>
          <w:rFonts w:hint="eastAsia"/>
          <w:lang w:val="en-US" w:eastAsia="zh-CN"/>
        </w:rPr>
        <w:t>完成图谱（集）样稿，</w:t>
      </w:r>
      <w:r>
        <w:rPr>
          <w:rFonts w:hint="eastAsia" w:ascii="宋体" w:hAnsi="宋体" w:cs="宋体"/>
          <w:kern w:val="0"/>
          <w:sz w:val="21"/>
          <w:szCs w:val="21"/>
          <w:lang w:val="en-US" w:eastAsia="zh-CN" w:bidi="ar"/>
        </w:rPr>
        <w:t>甲方</w:t>
      </w:r>
      <w:r>
        <w:rPr>
          <w:rFonts w:hint="eastAsia" w:ascii="宋体" w:hAnsi="宋体" w:cs="宋体"/>
          <w:kern w:val="0"/>
          <w:sz w:val="21"/>
          <w:szCs w:val="21"/>
          <w:lang w:bidi="ar"/>
        </w:rPr>
        <w:t>收到乙方提供的符合甲方要求的支付申请15个工作日内，甲方支付合同总金额的10%；</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（4）完成全部合同服务内容后，甲方组织专家评审会</w:t>
      </w:r>
      <w:r>
        <w:rPr>
          <w:rFonts w:hint="eastAsia" w:ascii="宋体" w:hAnsi="宋体" w:cs="宋体"/>
          <w:kern w:val="0"/>
          <w:sz w:val="21"/>
          <w:szCs w:val="21"/>
          <w:lang w:eastAsia="zh-CN" w:bidi="ar"/>
        </w:rPr>
        <w:t>（</w:t>
      </w:r>
      <w:r>
        <w:rPr>
          <w:rFonts w:hint="eastAsia" w:ascii="宋体" w:hAnsi="宋体" w:cs="宋体"/>
          <w:kern w:val="0"/>
          <w:sz w:val="21"/>
          <w:szCs w:val="21"/>
          <w:lang w:val="en-US" w:eastAsia="zh-CN" w:bidi="ar"/>
        </w:rPr>
        <w:t>费用乙方承担</w:t>
      </w:r>
      <w:r>
        <w:rPr>
          <w:rFonts w:hint="eastAsia" w:ascii="宋体" w:hAnsi="宋体" w:cs="宋体"/>
          <w:kern w:val="0"/>
          <w:sz w:val="21"/>
          <w:szCs w:val="21"/>
          <w:lang w:eastAsia="zh-CN" w:bidi="ar"/>
        </w:rPr>
        <w:t>）</w:t>
      </w:r>
      <w:r>
        <w:rPr>
          <w:rFonts w:hint="eastAsia" w:ascii="宋体" w:hAnsi="宋体" w:cs="宋体"/>
          <w:kern w:val="0"/>
          <w:sz w:val="21"/>
          <w:szCs w:val="21"/>
          <w:lang w:bidi="ar"/>
        </w:rPr>
        <w:t>最终验收。</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5）验收合格之日起至项目服务期满，由乙方向甲方提出退还履约金的书面申请，经甲方审核如无质量、违约等问题，甲方在接到申请后的15个工作日内，将相关费用（违约金、赔偿损失等）扣除后剩余的履约金无息返还乙方。</w:t>
      </w:r>
    </w:p>
    <w:p>
      <w:pPr>
        <w:keepNext/>
        <w:keepLines/>
        <w:widowControl/>
        <w:spacing w:line="380" w:lineRule="exact"/>
        <w:ind w:firstLine="420" w:firstLineChars="200"/>
        <w:jc w:val="left"/>
        <w:rPr>
          <w:rFonts w:ascii="宋体" w:hAnsi="宋体" w:cs="宋体"/>
          <w:kern w:val="0"/>
          <w:sz w:val="21"/>
          <w:szCs w:val="21"/>
          <w:lang w:bidi="ar"/>
        </w:rPr>
      </w:pPr>
      <w:r>
        <w:rPr>
          <w:rFonts w:hint="eastAsia" w:ascii="宋体" w:hAnsi="宋体" w:cs="宋体"/>
          <w:kern w:val="0"/>
          <w:sz w:val="21"/>
          <w:szCs w:val="21"/>
          <w:lang w:bidi="ar"/>
        </w:rPr>
        <w:t>（6）支付具体时间：每期的付款时间均是甲方在收到乙方提供的符合甲方要求的支付申请和税务局正式发票后，将款项按时转到乙方结算单位、银行及账号上。否则，甲方有权拒付相关款项直至乙方出具合格发票，并不承担迟延付款责任。</w:t>
      </w:r>
    </w:p>
    <w:p>
      <w:pPr>
        <w:keepNext/>
        <w:keepLines/>
        <w:widowControl/>
        <w:autoSpaceDE w:val="0"/>
        <w:autoSpaceDN w:val="0"/>
        <w:adjustRightInd w:val="0"/>
        <w:spacing w:line="380" w:lineRule="exact"/>
        <w:jc w:val="left"/>
        <w:rPr>
          <w:rFonts w:ascii="宋体" w:hAnsi="宋体" w:cs="宋体"/>
          <w:bCs/>
          <w:szCs w:val="21"/>
        </w:rPr>
      </w:pPr>
      <w:r>
        <w:rPr>
          <w:rFonts w:hint="eastAsia" w:ascii="宋体" w:hAnsi="宋体" w:cs="宋体"/>
          <w:kern w:val="0"/>
          <w:sz w:val="21"/>
          <w:szCs w:val="21"/>
          <w:lang w:bidi="ar"/>
        </w:rPr>
        <w:t>（具体以财政拨款为准）</w:t>
      </w:r>
      <w:r>
        <w:rPr>
          <w:rFonts w:hint="eastAsia" w:ascii="宋体" w:hAnsi="宋体" w:cs="宋体"/>
          <w:color w:val="000000"/>
          <w:sz w:val="21"/>
          <w:szCs w:val="21"/>
        </w:rPr>
        <w:t>。</w:t>
      </w:r>
    </w:p>
    <w:p>
      <w:pPr>
        <w:keepNext/>
        <w:keepLines/>
        <w:widowControl/>
        <w:autoSpaceDE w:val="0"/>
        <w:autoSpaceDN w:val="0"/>
        <w:adjustRightInd w:val="0"/>
        <w:spacing w:line="380" w:lineRule="exact"/>
        <w:ind w:firstLine="422" w:firstLineChars="200"/>
        <w:rPr>
          <w:rFonts w:ascii="宋体" w:hAnsi="宋体" w:cs="宋体"/>
          <w:szCs w:val="21"/>
        </w:rPr>
      </w:pPr>
      <w:r>
        <w:rPr>
          <w:rFonts w:hint="eastAsia" w:ascii="宋体" w:hAnsi="宋体" w:cs="宋体"/>
          <w:b/>
          <w:szCs w:val="21"/>
        </w:rPr>
        <w:t xml:space="preserve">第三条 </w:t>
      </w:r>
      <w:r>
        <w:rPr>
          <w:rFonts w:hint="eastAsia" w:ascii="宋体" w:hAnsi="宋体" w:cs="宋体"/>
          <w:b/>
          <w:bCs/>
          <w:szCs w:val="21"/>
        </w:rPr>
        <w:t>履约金：</w:t>
      </w:r>
      <w:r>
        <w:rPr>
          <w:rFonts w:hint="eastAsia" w:ascii="宋体" w:hAnsi="宋体" w:cs="宋体"/>
          <w:szCs w:val="21"/>
          <w:u w:val="single"/>
        </w:rPr>
        <w:t xml:space="preserve">                    </w:t>
      </w:r>
      <w:r>
        <w:rPr>
          <w:rFonts w:hint="eastAsia" w:ascii="宋体" w:hAnsi="宋体" w:cs="宋体"/>
          <w:szCs w:val="21"/>
        </w:rPr>
        <w:t xml:space="preserve"> 。</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7.如乙方不按本合同约定的内容履约，则扣除其履约金，履约金不足以赔偿损失的，按实际损失赔偿。在合同期限满后10个工作日内，甲方在接到乙方申请退还履约金的书面申请后，将因违约（如有）被扣除后剩余的履约金无息退还给乙方。乙方不及时办理退还履约金手续所造成的一切后果，由乙方自行承担。履约金因违约等原因被扣除，数额不足的，乙方应及时补足。</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履约金提交账户：</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开户行：中国工商银行股份有限公司北海市云南路支行</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户名：广西壮族自治区合浦儒艮国家级自然保护区管理中心</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账号：2107530009300184339</w:t>
      </w:r>
    </w:p>
    <w:p>
      <w:pPr>
        <w:keepNext/>
        <w:keepLines/>
        <w:widowControl/>
        <w:autoSpaceDE w:val="0"/>
        <w:autoSpaceDN w:val="0"/>
        <w:adjustRightInd w:val="0"/>
        <w:spacing w:line="380" w:lineRule="exact"/>
        <w:ind w:firstLine="422" w:firstLineChars="200"/>
        <w:rPr>
          <w:rFonts w:ascii="宋体" w:hAnsi="宋体" w:cs="宋体"/>
          <w:b/>
          <w:bCs/>
          <w:szCs w:val="21"/>
        </w:rPr>
      </w:pPr>
      <w:r>
        <w:rPr>
          <w:rFonts w:hint="eastAsia" w:ascii="宋体" w:hAnsi="宋体" w:cs="宋体"/>
          <w:b/>
          <w:bCs/>
          <w:szCs w:val="21"/>
        </w:rPr>
        <w:t>第四条  甲方权利义务</w:t>
      </w:r>
    </w:p>
    <w:p>
      <w:pPr>
        <w:keepNext/>
        <w:keepLines/>
        <w:widowControl/>
        <w:autoSpaceDE w:val="0"/>
        <w:autoSpaceDN w:val="0"/>
        <w:adjustRightInd w:val="0"/>
        <w:spacing w:line="380" w:lineRule="exact"/>
        <w:ind w:firstLine="420" w:firstLineChars="200"/>
        <w:rPr>
          <w:rFonts w:ascii="宋体" w:hAnsi="宋体" w:cs="宋体"/>
          <w:szCs w:val="21"/>
        </w:rPr>
      </w:pPr>
      <w:r>
        <w:rPr>
          <w:rFonts w:hint="eastAsia" w:ascii="宋体" w:hAnsi="宋体" w:cs="宋体"/>
          <w:szCs w:val="21"/>
        </w:rPr>
        <w:t>8.审定乙方管理服务方案和工作计划，听取乙方管理情况报告，监督检查乙方各项方案和计划的实施。</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9.协调、处理本合同生效前发生的遗留问题。</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10.负责处理非乙方原因而产生的各种纠纷和协调工作。</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11.指导、监督并配合乙方服务工作的实施及制度的执行，并组织相关部门人员对乙方的服务情况进行考核、评议。</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12.有权要求乙方及时更换不合格的工作人员。</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13.按时支付乙方服务费。甲方不接受乙方任何因遗漏报价而发生的费用追加，因乙方违反《中华人民共和国劳动法》等法律法规而造成甲方的连带责任和损失全部由乙方承担。</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14.法律、法规、政策规定的其他权利、义务。</w:t>
      </w:r>
    </w:p>
    <w:p>
      <w:pPr>
        <w:keepNext/>
        <w:keepLines/>
        <w:widowControl/>
        <w:spacing w:line="380" w:lineRule="exact"/>
        <w:ind w:firstLine="422" w:firstLineChars="200"/>
        <w:rPr>
          <w:rFonts w:ascii="宋体" w:hAnsi="宋体" w:cs="宋体"/>
          <w:szCs w:val="21"/>
        </w:rPr>
      </w:pPr>
      <w:r>
        <w:rPr>
          <w:rFonts w:hint="eastAsia" w:ascii="宋体" w:hAnsi="宋体" w:cs="宋体"/>
          <w:b/>
          <w:szCs w:val="21"/>
        </w:rPr>
        <w:t>第五条  乙方权利义务</w:t>
      </w:r>
    </w:p>
    <w:p>
      <w:pPr>
        <w:keepNext/>
        <w:keepLines/>
        <w:widowControl/>
        <w:spacing w:line="380" w:lineRule="exact"/>
        <w:ind w:firstLine="420" w:firstLineChars="200"/>
        <w:rPr>
          <w:rFonts w:ascii="宋体" w:hAnsi="宋体" w:cs="宋体"/>
          <w:szCs w:val="21"/>
        </w:rPr>
      </w:pPr>
      <w:r>
        <w:rPr>
          <w:rFonts w:hint="eastAsia" w:ascii="宋体" w:hAnsi="宋体" w:cs="宋体"/>
          <w:szCs w:val="21"/>
        </w:rPr>
        <w:t>15.乙方为本项目提供的各项服务，必须满足竞争性磋商文件第三章项目采购需求中的所有要求。乙方所提供的服务均为真实调查数据，且与采购要求完全一致，调查数据无知识产权纠纷，制作符合国家标准</w:t>
      </w:r>
    </w:p>
    <w:p>
      <w:pPr>
        <w:keepNext/>
        <w:keepLines/>
        <w:widowControl/>
        <w:spacing w:line="380" w:lineRule="exact"/>
        <w:ind w:firstLine="420" w:firstLineChars="200"/>
        <w:rPr>
          <w:rFonts w:ascii="宋体" w:hAnsi="宋体" w:cs="宋体"/>
          <w:szCs w:val="21"/>
        </w:rPr>
      </w:pPr>
      <w:r>
        <w:rPr>
          <w:rFonts w:hint="eastAsia" w:ascii="宋体" w:hAnsi="宋体" w:cs="宋体"/>
          <w:szCs w:val="21"/>
        </w:rPr>
        <w:t>16.在质量保证期内发生技术服务问题，乙方应在接到甲方通知后</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小时内响应；需要到现场运行维护的，应在</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个小时内到维护现场；一般问题应在</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小时内解决，预计故障将超过</w:t>
      </w:r>
      <w:r>
        <w:rPr>
          <w:rFonts w:hint="eastAsia" w:ascii="宋体" w:hAnsi="宋体" w:cs="宋体"/>
          <w:color w:val="000000"/>
          <w:szCs w:val="21"/>
          <w:u w:val="single"/>
          <w:lang w:eastAsia="zh-CN"/>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小时的，须提出明确解决方案。乙方技术服务联系人：</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keepNext/>
        <w:keepLines/>
        <w:widowControl/>
        <w:spacing w:line="380" w:lineRule="exact"/>
        <w:ind w:firstLine="420" w:firstLineChars="200"/>
        <w:rPr>
          <w:rFonts w:ascii="宋体" w:hAnsi="宋体" w:cs="宋体"/>
          <w:bCs/>
          <w:szCs w:val="21"/>
        </w:rPr>
      </w:pPr>
      <w:r>
        <w:rPr>
          <w:rFonts w:hint="eastAsia" w:ascii="宋体" w:hAnsi="宋体" w:cs="宋体"/>
          <w:szCs w:val="21"/>
        </w:rPr>
        <w:t>17.乙方须加强对投入本项目工作人员的管理，包括及时更换不称职或违规的工作人员、不得安排已在甲方有违规记录行为的工作人员重新上岗。在日常管理中，乙方负责项目合同履行期间所有服务过程中的安全工作，因乙方原因造成的任何事故，所有损失均由乙方自行承担。乙方与员工之间的各种纠纷，由乙方自行解决。</w:t>
      </w:r>
    </w:p>
    <w:p>
      <w:pPr>
        <w:keepNext/>
        <w:keepLines/>
        <w:widowControl/>
        <w:spacing w:line="380" w:lineRule="exact"/>
        <w:ind w:firstLine="420" w:firstLineChars="200"/>
        <w:rPr>
          <w:rFonts w:ascii="宋体" w:hAnsi="宋体" w:cs="宋体"/>
          <w:szCs w:val="21"/>
        </w:rPr>
      </w:pPr>
      <w:r>
        <w:rPr>
          <w:rFonts w:hint="eastAsia" w:ascii="宋体" w:hAnsi="宋体" w:cs="宋体"/>
          <w:szCs w:val="21"/>
        </w:rPr>
        <w:t>18.严格遵守国家相关法律法规以及甲方有关规定，在服务期间必须文明履行职责，</w:t>
      </w:r>
      <w:r>
        <w:rPr>
          <w:rFonts w:hint="eastAsia" w:ascii="宋体" w:hAnsi="宋体" w:cs="宋体"/>
          <w:bCs/>
          <w:szCs w:val="21"/>
        </w:rPr>
        <w:t>严格管理、优质服务，自觉</w:t>
      </w:r>
      <w:r>
        <w:rPr>
          <w:rFonts w:hint="eastAsia" w:ascii="宋体" w:hAnsi="宋体" w:cs="宋体"/>
          <w:szCs w:val="21"/>
        </w:rPr>
        <w:t>接受甲方的考核、评议。</w:t>
      </w:r>
    </w:p>
    <w:p>
      <w:pPr>
        <w:keepNext/>
        <w:keepLines/>
        <w:widowControl/>
        <w:spacing w:line="380" w:lineRule="exact"/>
        <w:ind w:firstLine="420" w:firstLineChars="200"/>
        <w:rPr>
          <w:rFonts w:ascii="宋体" w:hAnsi="宋体" w:cs="宋体"/>
          <w:bCs/>
          <w:szCs w:val="21"/>
        </w:rPr>
      </w:pPr>
      <w:r>
        <w:rPr>
          <w:rFonts w:hint="eastAsia" w:ascii="宋体" w:hAnsi="宋体" w:cs="宋体"/>
          <w:bCs/>
          <w:szCs w:val="21"/>
        </w:rPr>
        <w:t>19.乙方办公办公设备、办公耗材、办公用品、水电费等自行承担。</w:t>
      </w:r>
    </w:p>
    <w:p>
      <w:pPr>
        <w:keepNext/>
        <w:keepLines/>
        <w:widowControl/>
        <w:spacing w:line="380" w:lineRule="exact"/>
        <w:ind w:firstLine="420" w:firstLineChars="200"/>
        <w:rPr>
          <w:rFonts w:ascii="宋体" w:hAnsi="宋体" w:cs="宋体"/>
          <w:bCs/>
          <w:szCs w:val="21"/>
        </w:rPr>
      </w:pPr>
      <w:r>
        <w:rPr>
          <w:rFonts w:hint="eastAsia" w:ascii="宋体" w:hAnsi="宋体" w:cs="宋体"/>
          <w:bCs/>
          <w:szCs w:val="21"/>
        </w:rPr>
        <w:t>20.未经甲方同意，乙方不得在合同期限内将管理权转包或发包。</w:t>
      </w:r>
    </w:p>
    <w:p>
      <w:pPr>
        <w:keepNext/>
        <w:keepLines/>
        <w:widowControl/>
        <w:spacing w:line="380" w:lineRule="exact"/>
        <w:ind w:firstLine="420" w:firstLineChars="200"/>
        <w:rPr>
          <w:rFonts w:ascii="宋体" w:hAnsi="宋体" w:cs="宋体"/>
          <w:bCs/>
          <w:szCs w:val="21"/>
        </w:rPr>
      </w:pPr>
      <w:r>
        <w:rPr>
          <w:rFonts w:hint="eastAsia" w:ascii="宋体" w:hAnsi="宋体" w:cs="宋体"/>
          <w:bCs/>
          <w:szCs w:val="21"/>
        </w:rPr>
        <w:t>21.乙方应严格遵守国家有关的法律、法规及行业标准。严格按照标准化的操作程序、完善的培训体系和质量控制体系完成服务工作。</w:t>
      </w:r>
    </w:p>
    <w:p>
      <w:pPr>
        <w:keepNext/>
        <w:keepLines/>
        <w:widowControl/>
        <w:spacing w:line="380" w:lineRule="exact"/>
        <w:ind w:firstLine="420" w:firstLineChars="200"/>
        <w:rPr>
          <w:rFonts w:ascii="宋体" w:hAnsi="宋体" w:cs="宋体"/>
          <w:bCs/>
          <w:szCs w:val="21"/>
        </w:rPr>
      </w:pPr>
      <w:r>
        <w:rPr>
          <w:rFonts w:hint="eastAsia" w:ascii="宋体" w:hAnsi="宋体" w:cs="宋体"/>
          <w:bCs/>
          <w:szCs w:val="21"/>
        </w:rPr>
        <w:t>22.配合甲方接受上级领导部门的监督、检查，提供必须的资料。</w:t>
      </w:r>
    </w:p>
    <w:p>
      <w:pPr>
        <w:keepNext/>
        <w:keepLines/>
        <w:widowControl/>
        <w:spacing w:line="380" w:lineRule="exact"/>
        <w:ind w:firstLine="420" w:firstLineChars="200"/>
        <w:rPr>
          <w:rFonts w:ascii="宋体" w:hAnsi="宋体" w:cs="宋体"/>
          <w:szCs w:val="21"/>
        </w:rPr>
      </w:pPr>
      <w:r>
        <w:rPr>
          <w:rFonts w:hint="eastAsia" w:ascii="宋体" w:hAnsi="宋体" w:cs="宋体"/>
          <w:bCs/>
          <w:szCs w:val="21"/>
        </w:rPr>
        <w:t>23.负责其招聘员工的一切工资、福利；如发生工伤、疾病乃至死亡的一切责任及费用由乙方全部负责</w:t>
      </w:r>
      <w:r>
        <w:rPr>
          <w:rFonts w:hint="eastAsia" w:ascii="宋体" w:hAnsi="宋体" w:cs="宋体"/>
          <w:szCs w:val="21"/>
        </w:rPr>
        <w:t>。</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bCs/>
          <w:szCs w:val="21"/>
        </w:rPr>
        <w:t>24.</w:t>
      </w:r>
      <w:r>
        <w:rPr>
          <w:rFonts w:hint="eastAsia" w:ascii="宋体" w:hAnsi="宋体" w:cs="宋体"/>
          <w:szCs w:val="21"/>
        </w:rPr>
        <w:t>没有甲方事先书面同意，乙方不得将由甲方提供的有关合同或者任何合同条文、规格、计划、图纸、样品或者资料提供给与履行本合同无关的任何其他人。即使向履行合同有关的人员提供，也应注意保密并限于履行合同的必需范围。乙方的保密义务持续有效，不因为本合同履行终止、解除或者无效而解除。</w:t>
      </w:r>
    </w:p>
    <w:p>
      <w:pPr>
        <w:keepNext/>
        <w:keepLines/>
        <w:widowControl/>
        <w:autoSpaceDE w:val="0"/>
        <w:spacing w:line="380" w:lineRule="exact"/>
        <w:ind w:firstLine="420" w:firstLineChars="200"/>
        <w:rPr>
          <w:rFonts w:ascii="宋体" w:hAnsi="宋体" w:cs="宋体"/>
          <w:bCs/>
          <w:szCs w:val="21"/>
        </w:rPr>
      </w:pPr>
      <w:r>
        <w:rPr>
          <w:rFonts w:hint="eastAsia" w:ascii="宋体" w:hAnsi="宋体" w:cs="宋体"/>
          <w:szCs w:val="21"/>
        </w:rPr>
        <w:t>25.乙方保证所交付的服务成果的所有权完全属于乙方且无任何抵押、质押、查封等产权瑕疵。如乙方所交付服务成果有产权瑕疵的，视为乙方违约。但在已经全部支付完合同款后才发现有产权瑕疵的，乙方  除了支付违约金，还应负担甲方由此产生的一切损失。</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26.法律、法规、政策规定的其他权利、义务。</w:t>
      </w:r>
    </w:p>
    <w:p>
      <w:pPr>
        <w:keepNext/>
        <w:keepLines/>
        <w:widowControl/>
        <w:autoSpaceDE w:val="0"/>
        <w:autoSpaceDN w:val="0"/>
        <w:adjustRightInd w:val="0"/>
        <w:spacing w:line="380" w:lineRule="exact"/>
        <w:ind w:firstLine="422" w:firstLineChars="200"/>
        <w:jc w:val="left"/>
        <w:rPr>
          <w:rFonts w:ascii="宋体" w:hAnsi="宋体" w:cs="宋体"/>
          <w:b/>
          <w:szCs w:val="21"/>
        </w:rPr>
      </w:pPr>
      <w:r>
        <w:rPr>
          <w:rFonts w:hint="eastAsia" w:ascii="宋体" w:hAnsi="宋体" w:cs="宋体"/>
          <w:b/>
          <w:szCs w:val="21"/>
        </w:rPr>
        <w:t>第六条  验收</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27.乙方应按合同、磋商文件、投标文件及承诺向甲方提供相应的服务，并提供服务质量和服务内容的相关技术资料。</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28.乙方提供不符合本合同的约定、本项目磋商文件的要求、乙方投标文件承诺的服务成果，甲方有权拒绝接受。</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29.乙方在完成服务前应对服务作出全面检查和对验收文件进行整理，并列出清单，作为甲方服务验收的技术依据，清单应随提交的服务成果交给甲方。</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30.乙方完成服务后应及时书面通知甲方进行验收，甲方应在收到通知后七个工作日内进行验收，逾期不开始验收的，乙方可视同验收合格。</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31.甲乙双方应按照《广西壮族自治区政府采购项目履约验收管理办法》、本合同的约定、本项目磋商文件的要求、乙方投标文件的承诺进行验收，验收时乙方必须在现场，验收费用由乙方负责。服务质量、服务内容、服务时间符合要求的，由甲乙双方签署验收合格单并加盖甲方公章，甲乙双方各执一份。</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33.甲方在初步验收或者最终验收过程中发现乙方提供的服务质量、服务内容、服务时间不满足验收要求的，可暂缓向乙方付款，直到乙方及时完善并提交相应的服务成果且经甲方验收合格后，方可办理付款。</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33.甲方验收时发现乙方提供的服务质量、服务内容、服务时间不满足验收要求并以书面形式提出异议的，乙方应自收到甲方书面异议后五个工作日内予以解决，否则甲方有权不出具验收合格单。乙方因解决异议问题而造成逾期的，按乙方逾期交付处理。</w:t>
      </w:r>
    </w:p>
    <w:p>
      <w:pPr>
        <w:keepNext/>
        <w:keepLines/>
        <w:widowControl/>
        <w:autoSpaceDE w:val="0"/>
        <w:autoSpaceDN w:val="0"/>
        <w:adjustRightInd w:val="0"/>
        <w:spacing w:line="380" w:lineRule="exact"/>
        <w:ind w:firstLine="422" w:firstLineChars="200"/>
        <w:jc w:val="left"/>
        <w:rPr>
          <w:rFonts w:ascii="宋体" w:hAnsi="宋体" w:cs="宋体"/>
          <w:b/>
          <w:szCs w:val="21"/>
        </w:rPr>
      </w:pPr>
      <w:r>
        <w:rPr>
          <w:rFonts w:hint="eastAsia" w:ascii="宋体" w:hAnsi="宋体" w:cs="宋体"/>
          <w:b/>
          <w:szCs w:val="21"/>
        </w:rPr>
        <w:t>第七条  违约责任</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1.乙方所提供的服务成果质量不合格的，应按照服务要求重新实施，实施不及时的按逾期提交服务成果处罚；出现不按服务要求实施造成甲方不同意接收的或特殊情况甲方同意接收的，乙方应向甲方支付违约服务成果款额 5%违约金并赔偿甲方经济损失</w:t>
      </w:r>
      <w:r>
        <w:rPr>
          <w:rFonts w:ascii="宋体" w:hAnsi="宋体"/>
          <w:sz w:val="21"/>
          <w:szCs w:val="21"/>
        </w:rPr>
        <w:t>（包括但不限于律师费、诉讼费等费用）</w:t>
      </w:r>
      <w:r>
        <w:rPr>
          <w:rFonts w:hint="eastAsia" w:ascii="宋体" w:hAnsi="宋体" w:cs="宋体"/>
          <w:szCs w:val="21"/>
        </w:rPr>
        <w:t xml:space="preserve">。                                       </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2.甲方无故延期接收服务成果、乙方逾期提交服务成果的，每天向对方偿付违约服务成果款额</w:t>
      </w:r>
      <w:r>
        <w:rPr>
          <w:rFonts w:hint="eastAsia" w:ascii="宋体" w:hAnsi="宋体"/>
          <w:szCs w:val="21"/>
        </w:rPr>
        <w:t>万分之三</w:t>
      </w:r>
      <w:r>
        <w:rPr>
          <w:rFonts w:hint="eastAsia" w:ascii="宋体" w:hAnsi="宋体" w:cs="宋体"/>
          <w:szCs w:val="21"/>
        </w:rPr>
        <w:t>违约金，超过</w:t>
      </w:r>
      <w:r>
        <w:rPr>
          <w:rFonts w:hint="eastAsia" w:ascii="宋体" w:hAnsi="宋体" w:cs="宋体"/>
          <w:szCs w:val="21"/>
          <w:u w:val="single"/>
        </w:rPr>
        <w:t xml:space="preserve"> </w:t>
      </w:r>
      <w:r>
        <w:rPr>
          <w:rFonts w:hint="eastAsia" w:ascii="宋体" w:hAnsi="宋体" w:cs="宋体"/>
          <w:szCs w:val="21"/>
          <w:u w:val="single"/>
          <w:lang w:val="en-US" w:eastAsia="zh-CN"/>
        </w:rPr>
        <w:t>七</w:t>
      </w:r>
      <w:r>
        <w:rPr>
          <w:rFonts w:hint="eastAsia" w:ascii="宋体" w:hAnsi="宋体" w:cs="宋体"/>
          <w:szCs w:val="21"/>
          <w:u w:val="single"/>
        </w:rPr>
        <w:t xml:space="preserve"> </w:t>
      </w:r>
      <w:r>
        <w:rPr>
          <w:rFonts w:hint="eastAsia" w:ascii="宋体" w:hAnsi="宋体" w:cs="宋体"/>
          <w:szCs w:val="21"/>
          <w:lang w:eastAsia="zh-CN"/>
        </w:rPr>
        <w:t>日的</w:t>
      </w:r>
      <w:r>
        <w:rPr>
          <w:rFonts w:hint="eastAsia" w:ascii="宋体" w:hAnsi="宋体" w:cs="宋体"/>
          <w:szCs w:val="21"/>
        </w:rPr>
        <w:t>对方有权解除合同，违约方承担因此给对方造成经济损失；甲方逾期付服务成果款的，每天向乙方偿付逾期服务成果款额</w:t>
      </w:r>
      <w:r>
        <w:rPr>
          <w:rFonts w:hint="eastAsia" w:ascii="宋体" w:hAnsi="宋体"/>
          <w:szCs w:val="21"/>
        </w:rPr>
        <w:t>万分之三</w:t>
      </w:r>
      <w:r>
        <w:rPr>
          <w:rFonts w:hint="eastAsia" w:ascii="宋体" w:hAnsi="宋体" w:cs="宋体"/>
          <w:szCs w:val="21"/>
        </w:rPr>
        <w:t>滞纳金。</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3.乙方未按本合同和响应文件中规定的服务承诺提供售后服务的，乙方应按本合同合计金额</w:t>
      </w:r>
      <w:r>
        <w:rPr>
          <w:rFonts w:hint="eastAsia" w:ascii="宋体" w:hAnsi="宋体" w:cs="宋体"/>
          <w:szCs w:val="21"/>
          <w:u w:val="single"/>
        </w:rPr>
        <w:t xml:space="preserve"> 5%</w:t>
      </w:r>
      <w:r>
        <w:rPr>
          <w:rFonts w:hint="eastAsia" w:ascii="宋体" w:hAnsi="宋体" w:cs="宋体"/>
          <w:szCs w:val="21"/>
        </w:rPr>
        <w:t>向甲方支付违约金。</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4.乙方提供的服务成果在质量期内，因谈判供应商和其它质量原因造成的问题，由乙方负责，费用从履约金中扣除，不足另补。</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5.其它违约行为按违约服务成果款额5%收取违约金。</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6.乙方支付的违约金不足以弥补甲方损失的，还应承担赔偿责任。</w:t>
      </w:r>
    </w:p>
    <w:p>
      <w:pPr>
        <w:keepNext/>
        <w:keepLines/>
        <w:widowControl/>
        <w:adjustRightInd w:val="0"/>
        <w:snapToGrid w:val="0"/>
        <w:spacing w:line="380" w:lineRule="exact"/>
        <w:ind w:firstLine="420" w:firstLineChars="200"/>
        <w:rPr>
          <w:rFonts w:hint="eastAsia" w:ascii="宋体" w:hAnsi="宋体" w:cs="宋体"/>
          <w:szCs w:val="21"/>
        </w:rPr>
      </w:pPr>
      <w:r>
        <w:rPr>
          <w:rFonts w:hint="eastAsia" w:ascii="宋体" w:hAnsi="宋体" w:cs="宋体"/>
          <w:szCs w:val="21"/>
        </w:rPr>
        <w:t>7.乙方必须保证本项目所提供的服务成果不会侵犯任何第三方的专利权、商标权或其他权利。如果第三方提出侵权指控，乙方须承担由此而引起的包括法律责任在内的一切责任和相关费用，并负责赔偿由此给甲方造成的一切损失。</w:t>
      </w:r>
    </w:p>
    <w:p>
      <w:pPr>
        <w:keepNext/>
        <w:keepLines/>
        <w:widowControl/>
        <w:autoSpaceDE w:val="0"/>
        <w:spacing w:line="380" w:lineRule="exact"/>
        <w:ind w:firstLine="422" w:firstLineChars="200"/>
        <w:rPr>
          <w:rFonts w:ascii="宋体" w:hAnsi="宋体" w:cs="宋体"/>
          <w:b/>
          <w:szCs w:val="21"/>
        </w:rPr>
      </w:pPr>
      <w:r>
        <w:rPr>
          <w:rFonts w:hint="eastAsia" w:ascii="宋体" w:hAnsi="宋体" w:cs="宋体"/>
          <w:b/>
          <w:szCs w:val="21"/>
        </w:rPr>
        <w:t>第八条 知识产权归属</w:t>
      </w:r>
    </w:p>
    <w:p>
      <w:pPr>
        <w:keepNext/>
        <w:keepLines/>
        <w:widowControl/>
        <w:autoSpaceDE w:val="0"/>
        <w:autoSpaceDN w:val="0"/>
        <w:adjustRightInd w:val="0"/>
        <w:spacing w:line="380" w:lineRule="exact"/>
        <w:ind w:firstLine="420" w:firstLineChars="200"/>
        <w:jc w:val="left"/>
        <w:rPr>
          <w:rFonts w:hint="eastAsia" w:ascii="宋体" w:hAnsi="宋体" w:cs="宋体"/>
          <w:szCs w:val="21"/>
        </w:rPr>
      </w:pPr>
      <w:r>
        <w:rPr>
          <w:rFonts w:hint="eastAsia" w:ascii="宋体" w:hAnsi="宋体" w:cs="宋体"/>
          <w:szCs w:val="21"/>
        </w:rPr>
        <w:t>42.乙方保证，甲乙双方在本合同执行中形成的任何成果或知识产权的所有权，归甲方所有，而且乙方应当完成甲方知识产权所有权确认所必需的全部行为、证书和文件等，并提供相应的支持和协助。</w:t>
      </w:r>
    </w:p>
    <w:p>
      <w:pPr>
        <w:keepNext/>
        <w:keepLines/>
        <w:widowControl/>
        <w:spacing w:line="380" w:lineRule="exact"/>
        <w:ind w:firstLine="420" w:firstLineChars="200"/>
        <w:rPr>
          <w:rFonts w:ascii="Times New Roman" w:hAnsi="宋体" w:cs="宋体"/>
          <w:color w:val="000000"/>
          <w:sz w:val="21"/>
          <w:szCs w:val="21"/>
        </w:rPr>
      </w:pPr>
      <w:r>
        <w:rPr>
          <w:rFonts w:ascii="Times New Roman" w:hAnsi="宋体" w:cs="宋体"/>
          <w:color w:val="000000"/>
          <w:sz w:val="21"/>
          <w:szCs w:val="21"/>
        </w:rPr>
        <w:t xml:space="preserve">43.乙方应妥善保管原始记录、监测过程质量控制等档案资料，确保原始记录信息完整，可以溯源。 </w:t>
      </w:r>
    </w:p>
    <w:p>
      <w:pPr>
        <w:keepNext/>
        <w:keepLines/>
        <w:widowControl/>
        <w:spacing w:line="380" w:lineRule="exact"/>
        <w:ind w:firstLine="420" w:firstLineChars="200"/>
      </w:pPr>
      <w:r>
        <w:rPr>
          <w:rFonts w:ascii="Times New Roman" w:hAnsi="宋体" w:cs="宋体"/>
          <w:color w:val="000000"/>
          <w:sz w:val="21"/>
          <w:szCs w:val="21"/>
        </w:rPr>
        <w:t>44.没有甲方事先书面同意，乙方不得将由甲方提供的有关合同或任何合同条文、规格、计划、图纸、样品或资料或乙方制作的监测数据、工作报告提供给履行本合同无关的任何其他人。即使向履行本合同有关的人员提供，也应注意保密并限于履行合同的必需范围。如因乙方和乙方的工作人员违反保密义务，甲方有权根据实际情况单方解除本合同，并追究乙方的违约责任，如因此给甲方造成损失的，乙方需承担赔偿责任。</w:t>
      </w:r>
    </w:p>
    <w:p>
      <w:pPr>
        <w:keepNext/>
        <w:keepLines/>
        <w:widowControl/>
        <w:autoSpaceDE w:val="0"/>
        <w:spacing w:line="380" w:lineRule="exact"/>
        <w:ind w:firstLine="422" w:firstLineChars="200"/>
        <w:rPr>
          <w:rFonts w:ascii="宋体" w:hAnsi="宋体" w:cs="宋体"/>
          <w:b/>
          <w:szCs w:val="21"/>
        </w:rPr>
      </w:pPr>
      <w:r>
        <w:rPr>
          <w:rFonts w:hint="eastAsia" w:ascii="宋体" w:hAnsi="宋体" w:cs="宋体"/>
          <w:b/>
          <w:szCs w:val="21"/>
        </w:rPr>
        <w:t>第九条 保密条款</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5</w:t>
      </w:r>
      <w:r>
        <w:rPr>
          <w:rFonts w:hint="eastAsia" w:ascii="宋体" w:hAnsi="宋体" w:cs="宋体"/>
          <w:szCs w:val="21"/>
        </w:rPr>
        <w:t>.甲乙双方都负有保守对方的单位机密或商业秘密的义务，保密范围包括但不限于技术情报、数据资料及其他公开后对对方造成影响或损失的秘密。</w:t>
      </w:r>
    </w:p>
    <w:p>
      <w:pPr>
        <w:keepNext/>
        <w:keepLines/>
        <w:widowControl/>
        <w:autoSpaceDE w:val="0"/>
        <w:spacing w:line="38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6</w:t>
      </w:r>
      <w:r>
        <w:rPr>
          <w:rFonts w:hint="eastAsia" w:ascii="宋体" w:hAnsi="宋体" w:cs="宋体"/>
          <w:szCs w:val="21"/>
        </w:rPr>
        <w:t>.任何一方违反保密条款，给对方造成损失，应按对方的实际损失承担赔偿责任。</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7</w:t>
      </w:r>
      <w:r>
        <w:rPr>
          <w:rFonts w:hint="eastAsia" w:ascii="宋体" w:hAnsi="宋体" w:cs="宋体"/>
          <w:szCs w:val="21"/>
        </w:rPr>
        <w:t>.本条款不因合同的变更、解除和终止而失效</w:t>
      </w:r>
    </w:p>
    <w:p>
      <w:pPr>
        <w:keepNext/>
        <w:keepLines/>
        <w:widowControl/>
        <w:autoSpaceDE w:val="0"/>
        <w:autoSpaceDN w:val="0"/>
        <w:adjustRightInd w:val="0"/>
        <w:spacing w:line="380" w:lineRule="exact"/>
        <w:ind w:firstLine="422" w:firstLineChars="200"/>
        <w:jc w:val="left"/>
        <w:rPr>
          <w:rFonts w:ascii="宋体" w:hAnsi="宋体" w:cs="宋体"/>
          <w:szCs w:val="21"/>
        </w:rPr>
      </w:pPr>
      <w:r>
        <w:rPr>
          <w:rFonts w:hint="eastAsia" w:ascii="宋体" w:hAnsi="宋体" w:cs="宋体"/>
          <w:b/>
          <w:szCs w:val="21"/>
        </w:rPr>
        <w:t>第十条  合同争议解决</w:t>
      </w:r>
    </w:p>
    <w:p>
      <w:pPr>
        <w:keepNext/>
        <w:keepLines/>
        <w:widowControl/>
        <w:adjustRightInd w:val="0"/>
        <w:snapToGrid w:val="0"/>
        <w:spacing w:line="380" w:lineRule="exact"/>
        <w:ind w:firstLine="420" w:firstLineChars="200"/>
        <w:rPr>
          <w:rFonts w:ascii="宋体" w:hAnsi="宋体" w:cs="Book Antiqua"/>
          <w:sz w:val="21"/>
          <w:szCs w:val="21"/>
        </w:rPr>
      </w:pPr>
      <w:r>
        <w:rPr>
          <w:rFonts w:ascii="宋体" w:hAnsi="宋体" w:cs="Book Antiqua"/>
          <w:sz w:val="21"/>
          <w:szCs w:val="21"/>
        </w:rPr>
        <w:t>4</w:t>
      </w:r>
      <w:r>
        <w:rPr>
          <w:rFonts w:hint="eastAsia" w:ascii="宋体" w:hAnsi="宋体" w:cs="Book Antiqua"/>
          <w:sz w:val="21"/>
          <w:szCs w:val="21"/>
          <w:lang w:val="en-US" w:eastAsia="zh-CN"/>
        </w:rPr>
        <w:t>8</w:t>
      </w:r>
      <w:r>
        <w:rPr>
          <w:rFonts w:ascii="宋体" w:hAnsi="宋体" w:cs="Book Antiqua"/>
          <w:sz w:val="21"/>
          <w:szCs w:val="21"/>
        </w:rPr>
        <w:t>.甲、乙双方因服务质量问题发生争议的，甲、</w:t>
      </w:r>
      <w:r>
        <w:rPr>
          <w:rFonts w:hint="eastAsia" w:ascii="宋体" w:hAnsi="宋体" w:cs="Book Antiqua"/>
          <w:sz w:val="21"/>
          <w:szCs w:val="21"/>
        </w:rPr>
        <w:t>乙共同协商邀请国家认可的质量检测机构对服务质量进行鉴定</w:t>
      </w:r>
      <w:r>
        <w:rPr>
          <w:rFonts w:hint="eastAsia" w:ascii="宋体" w:hAnsi="宋体" w:cs="Book Antiqua"/>
          <w:color w:val="FF0000"/>
          <w:sz w:val="21"/>
          <w:szCs w:val="21"/>
        </w:rPr>
        <w:t>，</w:t>
      </w:r>
      <w:r>
        <w:rPr>
          <w:rFonts w:hint="eastAsia" w:ascii="宋体" w:hAnsi="宋体" w:cs="Book Antiqua"/>
          <w:sz w:val="21"/>
          <w:szCs w:val="21"/>
        </w:rPr>
        <w:t>如果协商不成的，由甲方选定国家认可的质量检测机构对服务质量进行鉴定</w:t>
      </w:r>
      <w:r>
        <w:rPr>
          <w:rFonts w:hint="eastAsia" w:ascii="宋体" w:hAnsi="宋体" w:cs="Book Antiqua"/>
          <w:color w:val="FF0000"/>
          <w:sz w:val="21"/>
          <w:szCs w:val="21"/>
        </w:rPr>
        <w:t>）</w:t>
      </w:r>
      <w:r>
        <w:rPr>
          <w:rFonts w:hint="eastAsia" w:ascii="宋体" w:hAnsi="宋体" w:cs="Book Antiqua"/>
          <w:sz w:val="21"/>
          <w:szCs w:val="21"/>
        </w:rPr>
        <w:t>。经鉴定，乙方的服务质量符合标准或要求的，鉴定费由甲方承担；乙方的服务质量不符合标准或要求的，鉴定费由乙方承担。</w:t>
      </w:r>
    </w:p>
    <w:p>
      <w:pPr>
        <w:keepNext/>
        <w:keepLines/>
        <w:widowControl/>
        <w:adjustRightInd w:val="0"/>
        <w:snapToGrid w:val="0"/>
        <w:spacing w:line="380" w:lineRule="exact"/>
        <w:ind w:firstLine="420" w:firstLineChars="200"/>
        <w:rPr>
          <w:rFonts w:ascii="宋体" w:hAnsi="宋体" w:cs="Book Antiqua"/>
          <w:b/>
          <w:sz w:val="21"/>
          <w:szCs w:val="21"/>
        </w:rPr>
      </w:pPr>
      <w:r>
        <w:rPr>
          <w:rFonts w:ascii="宋体" w:hAnsi="宋体" w:cs="Courier New"/>
          <w:sz w:val="21"/>
          <w:szCs w:val="21"/>
        </w:rPr>
        <w:t>4</w:t>
      </w:r>
      <w:r>
        <w:rPr>
          <w:rFonts w:hint="eastAsia" w:ascii="宋体" w:hAnsi="宋体" w:cs="Courier New"/>
          <w:sz w:val="21"/>
          <w:szCs w:val="21"/>
          <w:lang w:val="en-US" w:eastAsia="zh-CN"/>
        </w:rPr>
        <w:t>9</w:t>
      </w:r>
      <w:r>
        <w:rPr>
          <w:rFonts w:ascii="宋体" w:hAnsi="宋体" w:cs="Courier New"/>
          <w:sz w:val="21"/>
          <w:szCs w:val="21"/>
        </w:rPr>
        <w:t>.因订立、履行本合同所发生的一切纠纷，双方应本着诚实信用原则协商解决；如协商未果，则任何一方均可依法向甲方所在地人民法院提起诉讼。</w:t>
      </w:r>
    </w:p>
    <w:p>
      <w:pPr>
        <w:keepNext/>
        <w:keepLines/>
        <w:widowControl/>
        <w:autoSpaceDE w:val="0"/>
        <w:autoSpaceDN w:val="0"/>
        <w:adjustRightInd w:val="0"/>
        <w:spacing w:line="380" w:lineRule="exact"/>
        <w:ind w:firstLine="420" w:firstLineChars="200"/>
        <w:jc w:val="left"/>
        <w:rPr>
          <w:rFonts w:ascii="宋体" w:hAnsi="宋体" w:cs="Book Antiqua"/>
          <w:sz w:val="21"/>
          <w:szCs w:val="21"/>
        </w:rPr>
      </w:pPr>
      <w:r>
        <w:rPr>
          <w:rFonts w:hint="eastAsia" w:ascii="宋体" w:hAnsi="宋体" w:cs="Courier New"/>
          <w:sz w:val="21"/>
          <w:szCs w:val="21"/>
          <w:lang w:val="en-US" w:eastAsia="zh-CN"/>
        </w:rPr>
        <w:t>50</w:t>
      </w:r>
      <w:r>
        <w:rPr>
          <w:rFonts w:ascii="宋体" w:hAnsi="宋体" w:cs="Courier New"/>
          <w:sz w:val="21"/>
          <w:szCs w:val="21"/>
        </w:rPr>
        <w:t>.</w:t>
      </w:r>
      <w:r>
        <w:rPr>
          <w:rFonts w:hint="eastAsia" w:ascii="宋体" w:hAnsi="宋体" w:cs="Book Antiqua"/>
          <w:sz w:val="21"/>
          <w:szCs w:val="21"/>
        </w:rPr>
        <w:t>诉讼期间，本合同是否继续履行，由甲方决定。</w:t>
      </w:r>
    </w:p>
    <w:p>
      <w:pPr>
        <w:keepNext/>
        <w:keepLines/>
        <w:widowControl/>
        <w:autoSpaceDE w:val="0"/>
        <w:autoSpaceDN w:val="0"/>
        <w:adjustRightInd w:val="0"/>
        <w:spacing w:line="380" w:lineRule="exact"/>
        <w:ind w:firstLine="422" w:firstLineChars="200"/>
        <w:jc w:val="left"/>
        <w:rPr>
          <w:rFonts w:hint="eastAsia" w:ascii="宋体" w:hAnsi="宋体" w:cs="宋体"/>
          <w:b/>
          <w:bCs w:val="0"/>
          <w:sz w:val="21"/>
          <w:szCs w:val="21"/>
        </w:rPr>
      </w:pPr>
      <w:r>
        <w:rPr>
          <w:rFonts w:hint="eastAsia" w:ascii="宋体" w:hAnsi="宋体" w:cs="宋体"/>
          <w:b/>
          <w:bCs w:val="0"/>
          <w:sz w:val="21"/>
          <w:szCs w:val="21"/>
        </w:rPr>
        <w:t>第十一条  通知及送达：送达可通过本协议约定的送达地址、邮箱送达。</w:t>
      </w:r>
    </w:p>
    <w:p>
      <w:pPr>
        <w:keepNext/>
        <w:keepLines/>
        <w:widowControl/>
        <w:spacing w:line="380" w:lineRule="exact"/>
        <w:ind w:firstLine="840" w:firstLineChars="400"/>
        <w:rPr>
          <w:rFonts w:ascii="宋体" w:hAnsi="宋体" w:cs="宋体"/>
          <w:bCs/>
          <w:sz w:val="21"/>
          <w:szCs w:val="21"/>
        </w:rPr>
      </w:pPr>
      <w:r>
        <w:rPr>
          <w:rFonts w:hint="eastAsia" w:ascii="宋体" w:hAnsi="宋体" w:cs="宋体"/>
          <w:bCs/>
          <w:sz w:val="21"/>
          <w:szCs w:val="21"/>
        </w:rPr>
        <w:t>甲方的送达地址：</w:t>
      </w:r>
      <w:r>
        <w:rPr>
          <w:rFonts w:ascii="宋体" w:hAnsi="宋体" w:cs="宋体"/>
          <w:bCs/>
          <w:sz w:val="21"/>
          <w:szCs w:val="21"/>
          <w:u w:val="single"/>
        </w:rPr>
        <w:t xml:space="preserve">   </w:t>
      </w:r>
      <w:r>
        <w:rPr>
          <w:rFonts w:hint="eastAsia" w:ascii="宋体" w:hAnsi="宋体" w:cs="宋体"/>
          <w:bCs/>
          <w:sz w:val="21"/>
          <w:szCs w:val="21"/>
        </w:rPr>
        <w:t>，联系人：</w:t>
      </w:r>
      <w:r>
        <w:rPr>
          <w:rFonts w:ascii="宋体" w:hAnsi="宋体" w:cs="宋体"/>
          <w:bCs/>
          <w:sz w:val="21"/>
          <w:szCs w:val="21"/>
          <w:u w:val="single"/>
        </w:rPr>
        <w:t xml:space="preserve">  </w:t>
      </w:r>
      <w:r>
        <w:rPr>
          <w:rFonts w:ascii="宋体" w:hAnsi="宋体" w:cs="宋体"/>
          <w:bCs/>
          <w:sz w:val="21"/>
          <w:szCs w:val="21"/>
        </w:rPr>
        <w:t xml:space="preserve"> ，联系电话：</w:t>
      </w:r>
      <w:r>
        <w:rPr>
          <w:rFonts w:ascii="宋体" w:hAnsi="宋体" w:cs="宋体"/>
          <w:bCs/>
          <w:sz w:val="21"/>
          <w:szCs w:val="21"/>
          <w:u w:val="single"/>
        </w:rPr>
        <w:t xml:space="preserve">  </w:t>
      </w:r>
      <w:r>
        <w:rPr>
          <w:rFonts w:ascii="宋体" w:hAnsi="宋体" w:cs="宋体"/>
          <w:bCs/>
          <w:sz w:val="21"/>
          <w:szCs w:val="21"/>
        </w:rPr>
        <w:t xml:space="preserve"> ；电子邮箱：</w:t>
      </w:r>
      <w:r>
        <w:rPr>
          <w:rFonts w:ascii="宋体" w:hAnsi="宋体" w:cs="宋体"/>
          <w:bCs/>
          <w:sz w:val="21"/>
          <w:szCs w:val="21"/>
          <w:u w:val="single"/>
        </w:rPr>
        <w:t xml:space="preserve">  </w:t>
      </w:r>
      <w:r>
        <w:rPr>
          <w:rFonts w:ascii="宋体" w:hAnsi="宋体" w:cs="宋体"/>
          <w:bCs/>
          <w:sz w:val="21"/>
          <w:szCs w:val="21"/>
        </w:rPr>
        <w:t xml:space="preserve"> 。</w:t>
      </w:r>
    </w:p>
    <w:p>
      <w:pPr>
        <w:keepNext/>
        <w:keepLines/>
        <w:widowControl/>
        <w:spacing w:line="380" w:lineRule="exact"/>
        <w:ind w:firstLine="840" w:firstLineChars="400"/>
        <w:rPr>
          <w:rFonts w:ascii="宋体" w:hAnsi="宋体" w:cs="宋体"/>
          <w:bCs/>
          <w:sz w:val="21"/>
          <w:szCs w:val="21"/>
        </w:rPr>
      </w:pPr>
      <w:r>
        <w:rPr>
          <w:rFonts w:hint="eastAsia" w:ascii="宋体" w:hAnsi="宋体" w:cs="宋体"/>
          <w:bCs/>
          <w:sz w:val="21"/>
          <w:szCs w:val="21"/>
        </w:rPr>
        <w:t>乙方的送达地址：</w:t>
      </w:r>
      <w:r>
        <w:rPr>
          <w:rFonts w:ascii="宋体" w:hAnsi="宋体" w:cs="宋体"/>
          <w:bCs/>
          <w:sz w:val="21"/>
          <w:szCs w:val="21"/>
          <w:u w:val="single"/>
        </w:rPr>
        <w:t xml:space="preserve">   </w:t>
      </w:r>
      <w:r>
        <w:rPr>
          <w:rFonts w:hint="eastAsia" w:ascii="宋体" w:hAnsi="宋体" w:cs="宋体"/>
          <w:bCs/>
          <w:sz w:val="21"/>
          <w:szCs w:val="21"/>
        </w:rPr>
        <w:t>，联系人：</w:t>
      </w:r>
      <w:r>
        <w:rPr>
          <w:rFonts w:ascii="宋体" w:hAnsi="宋体" w:cs="宋体"/>
          <w:bCs/>
          <w:sz w:val="21"/>
          <w:szCs w:val="21"/>
          <w:u w:val="single"/>
        </w:rPr>
        <w:t xml:space="preserve">  </w:t>
      </w:r>
      <w:r>
        <w:rPr>
          <w:rFonts w:ascii="宋体" w:hAnsi="宋体" w:cs="宋体"/>
          <w:bCs/>
          <w:sz w:val="21"/>
          <w:szCs w:val="21"/>
        </w:rPr>
        <w:t xml:space="preserve"> ，联系电话：</w:t>
      </w:r>
      <w:r>
        <w:rPr>
          <w:rFonts w:ascii="宋体" w:hAnsi="宋体" w:cs="宋体"/>
          <w:bCs/>
          <w:sz w:val="21"/>
          <w:szCs w:val="21"/>
          <w:u w:val="single"/>
        </w:rPr>
        <w:t xml:space="preserve">    </w:t>
      </w:r>
      <w:r>
        <w:rPr>
          <w:rFonts w:hint="eastAsia" w:ascii="宋体" w:hAnsi="宋体" w:cs="宋体"/>
          <w:bCs/>
          <w:sz w:val="21"/>
          <w:szCs w:val="21"/>
        </w:rPr>
        <w:t>；电子邮箱：</w:t>
      </w:r>
      <w:r>
        <w:rPr>
          <w:rFonts w:hint="eastAsia" w:ascii="宋体" w:hAnsi="宋体" w:cs="宋体"/>
          <w:bCs/>
          <w:sz w:val="21"/>
          <w:szCs w:val="21"/>
          <w:u w:val="single"/>
          <w:lang w:eastAsia="zh-CN"/>
        </w:rPr>
        <w:t xml:space="preserve"> </w:t>
      </w:r>
      <w:r>
        <w:rPr>
          <w:rFonts w:hint="eastAsia" w:ascii="宋体" w:hAnsi="宋体" w:cs="宋体"/>
          <w:bCs/>
          <w:sz w:val="21"/>
          <w:szCs w:val="21"/>
          <w:u w:val="single"/>
          <w:lang w:val="en-US" w:eastAsia="zh-CN"/>
        </w:rPr>
        <w:t xml:space="preserve"> </w:t>
      </w:r>
      <w:r>
        <w:rPr>
          <w:rFonts w:hint="eastAsia" w:ascii="宋体" w:hAnsi="宋体" w:cs="宋体"/>
          <w:bCs/>
          <w:sz w:val="21"/>
          <w:szCs w:val="21"/>
        </w:rPr>
        <w:t>。</w:t>
      </w:r>
    </w:p>
    <w:p>
      <w:pPr>
        <w:pStyle w:val="2"/>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bCs/>
          <w:sz w:val="21"/>
          <w:szCs w:val="21"/>
        </w:rPr>
        <w:t>任何一方变更送达地址的，应在变更之日起五日内以书面形式通知另一方，未通知的，视为没有变更。任何一方通过邮寄方式按送达地址送达的，即便出现“拒收”、“查无此人”、“地址迁离”等情形也不影响送达效力，自寄出的邮戳日起届满三日视为已有效送达。甲、乙双方在本合同的送达地址同样可以作为法院、仲裁的送达地址。</w:t>
      </w:r>
    </w:p>
    <w:p>
      <w:pPr>
        <w:keepNext/>
        <w:keepLines/>
        <w:widowControl/>
        <w:autoSpaceDE w:val="0"/>
        <w:autoSpaceDN w:val="0"/>
        <w:adjustRightInd w:val="0"/>
        <w:spacing w:line="380" w:lineRule="exact"/>
        <w:ind w:firstLine="422" w:firstLineChars="200"/>
        <w:jc w:val="left"/>
        <w:rPr>
          <w:rFonts w:ascii="宋体" w:hAnsi="宋体" w:cs="宋体"/>
          <w:szCs w:val="21"/>
        </w:rPr>
      </w:pPr>
      <w:r>
        <w:rPr>
          <w:rFonts w:hint="eastAsia" w:ascii="宋体" w:hAnsi="宋体" w:cs="宋体"/>
          <w:b/>
          <w:szCs w:val="21"/>
        </w:rPr>
        <w:t>第十</w:t>
      </w:r>
      <w:r>
        <w:rPr>
          <w:rFonts w:hint="eastAsia" w:ascii="宋体" w:hAnsi="宋体" w:cs="宋体"/>
          <w:b/>
          <w:szCs w:val="21"/>
          <w:lang w:eastAsia="zh-CN"/>
        </w:rPr>
        <w:t>二</w:t>
      </w:r>
      <w:r>
        <w:rPr>
          <w:rFonts w:hint="eastAsia" w:ascii="宋体" w:hAnsi="宋体" w:cs="宋体"/>
          <w:b/>
          <w:szCs w:val="21"/>
        </w:rPr>
        <w:t>条</w:t>
      </w:r>
      <w:r>
        <w:rPr>
          <w:rFonts w:hint="eastAsia" w:ascii="宋体" w:hAnsi="宋体" w:cs="宋体"/>
          <w:szCs w:val="21"/>
        </w:rPr>
        <w:t xml:space="preserve">  </w:t>
      </w:r>
      <w:r>
        <w:rPr>
          <w:rFonts w:hint="eastAsia" w:ascii="宋体" w:hAnsi="宋体" w:cs="宋体"/>
          <w:b/>
          <w:szCs w:val="21"/>
        </w:rPr>
        <w:t>不可抗力事件处理</w:t>
      </w:r>
    </w:p>
    <w:p>
      <w:pPr>
        <w:pStyle w:val="29"/>
        <w:keepNext/>
        <w:keepLines/>
        <w:widowControl/>
        <w:adjustRightInd w:val="0"/>
        <w:snapToGrid w:val="0"/>
        <w:spacing w:line="380" w:lineRule="exact"/>
        <w:ind w:firstLine="420" w:firstLineChars="200"/>
        <w:outlineLvl w:val="0"/>
        <w:rPr>
          <w:rFonts w:hAnsi="宋体" w:cs="宋体"/>
          <w:b/>
        </w:rPr>
      </w:pPr>
      <w:r>
        <w:rPr>
          <w:rFonts w:hint="eastAsia" w:hAnsi="宋体" w:cs="宋体"/>
          <w:lang w:val="en-US" w:eastAsia="zh-CN"/>
        </w:rPr>
        <w:t>51</w:t>
      </w:r>
      <w:r>
        <w:rPr>
          <w:rFonts w:hint="eastAsia" w:hAnsi="宋体" w:cs="宋体"/>
        </w:rPr>
        <w:t>.在合同有效期内，任何一方因不可抗力事件导致不能履行合同，则合同履行期可延长，其延长期与不可抗力影响期相同。不可抗力系指“不能预见、不能避免并不能克服的客观情况”。</w:t>
      </w:r>
    </w:p>
    <w:p>
      <w:pPr>
        <w:pStyle w:val="29"/>
        <w:keepNext/>
        <w:keepLines/>
        <w:widowControl/>
        <w:adjustRightInd w:val="0"/>
        <w:snapToGrid w:val="0"/>
        <w:spacing w:line="380" w:lineRule="exact"/>
        <w:ind w:firstLine="420" w:firstLineChars="200"/>
        <w:outlineLvl w:val="0"/>
        <w:rPr>
          <w:rFonts w:hAnsi="宋体" w:cs="宋体"/>
          <w:b/>
        </w:rPr>
      </w:pPr>
      <w:r>
        <w:rPr>
          <w:rFonts w:hint="eastAsia" w:hAnsi="宋体" w:cs="宋体"/>
          <w:lang w:val="en-US" w:eastAsia="zh-CN"/>
        </w:rPr>
        <w:t>52</w:t>
      </w:r>
      <w:r>
        <w:rPr>
          <w:rFonts w:hint="eastAsia" w:hAnsi="宋体" w:cs="宋体"/>
        </w:rPr>
        <w:t>.不可抗力事件发生后，应立即通知对方，并寄送有关权威机构出具的证明。</w:t>
      </w:r>
    </w:p>
    <w:p>
      <w:pPr>
        <w:keepNext/>
        <w:keepLines/>
        <w:widowControl/>
        <w:autoSpaceDE w:val="0"/>
        <w:autoSpaceDN w:val="0"/>
        <w:adjustRightInd w:val="0"/>
        <w:spacing w:line="380" w:lineRule="exact"/>
        <w:ind w:firstLine="420" w:firstLineChars="200"/>
        <w:jc w:val="left"/>
        <w:rPr>
          <w:rFonts w:ascii="宋体" w:hAnsi="宋体" w:cs="宋体"/>
          <w:szCs w:val="21"/>
        </w:rPr>
      </w:pPr>
      <w:r>
        <w:rPr>
          <w:rFonts w:hint="eastAsia" w:ascii="宋体" w:hAnsi="宋体" w:cs="宋体"/>
          <w:szCs w:val="21"/>
          <w:lang w:val="en-US" w:eastAsia="zh-CN"/>
        </w:rPr>
        <w:t>53</w:t>
      </w:r>
      <w:r>
        <w:rPr>
          <w:rFonts w:hint="eastAsia" w:ascii="宋体" w:hAnsi="宋体" w:cs="宋体"/>
          <w:szCs w:val="21"/>
        </w:rPr>
        <w:t>.不可抗力事件延续30日历日以上，双方应通过友好协商，确定是否继续履行合同。</w:t>
      </w:r>
    </w:p>
    <w:p>
      <w:pPr>
        <w:pStyle w:val="29"/>
        <w:keepNext/>
        <w:keepLines/>
        <w:widowControl/>
        <w:adjustRightInd w:val="0"/>
        <w:snapToGrid w:val="0"/>
        <w:spacing w:line="380" w:lineRule="exact"/>
        <w:ind w:firstLine="422" w:firstLineChars="200"/>
        <w:outlineLvl w:val="0"/>
        <w:rPr>
          <w:rFonts w:hAnsi="宋体" w:cs="宋体"/>
          <w:b/>
        </w:rPr>
      </w:pPr>
      <w:r>
        <w:rPr>
          <w:rFonts w:hint="eastAsia" w:hAnsi="宋体" w:cs="宋体"/>
          <w:b/>
        </w:rPr>
        <w:t>第十</w:t>
      </w:r>
      <w:r>
        <w:rPr>
          <w:rFonts w:hint="eastAsia" w:hAnsi="宋体" w:cs="宋体"/>
          <w:b/>
          <w:lang w:eastAsia="zh-CN"/>
        </w:rPr>
        <w:t>三</w:t>
      </w:r>
      <w:r>
        <w:rPr>
          <w:rFonts w:hint="eastAsia" w:hAnsi="宋体" w:cs="宋体"/>
          <w:b/>
        </w:rPr>
        <w:t>条 合同生效</w:t>
      </w:r>
    </w:p>
    <w:p>
      <w:pPr>
        <w:pStyle w:val="29"/>
        <w:keepNext/>
        <w:keepLines/>
        <w:widowControl/>
        <w:adjustRightInd w:val="0"/>
        <w:snapToGrid w:val="0"/>
        <w:spacing w:line="380" w:lineRule="exact"/>
        <w:ind w:firstLine="420" w:firstLineChars="200"/>
        <w:rPr>
          <w:rFonts w:hAnsi="宋体" w:cs="宋体"/>
        </w:rPr>
      </w:pPr>
      <w:r>
        <w:rPr>
          <w:rFonts w:hint="eastAsia" w:hAnsi="宋体" w:cs="宋体"/>
          <w:lang w:val="en-US" w:eastAsia="zh-CN"/>
        </w:rPr>
        <w:t>54</w:t>
      </w:r>
      <w:r>
        <w:rPr>
          <w:rFonts w:hint="eastAsia" w:hAnsi="宋体" w:cs="宋体"/>
        </w:rPr>
        <w:t>.合同经双方法定代表人（负责人）或授权代表签字并加盖单位公章后生效。</w:t>
      </w:r>
    </w:p>
    <w:p>
      <w:pPr>
        <w:pStyle w:val="29"/>
        <w:keepNext/>
        <w:keepLines/>
        <w:widowControl/>
        <w:adjustRightInd w:val="0"/>
        <w:snapToGrid w:val="0"/>
        <w:spacing w:line="380" w:lineRule="exact"/>
        <w:ind w:firstLine="420" w:firstLineChars="200"/>
        <w:rPr>
          <w:rFonts w:hAnsi="宋体" w:cs="宋体"/>
        </w:rPr>
      </w:pPr>
      <w:r>
        <w:rPr>
          <w:rFonts w:hint="eastAsia" w:hAnsi="宋体" w:cs="宋体"/>
          <w:lang w:val="en-US" w:eastAsia="zh-CN"/>
        </w:rPr>
        <w:t>55</w:t>
      </w:r>
      <w:r>
        <w:rPr>
          <w:rFonts w:hint="eastAsia" w:hAnsi="宋体" w:cs="宋体"/>
        </w:rPr>
        <w:t>本合同未尽事宜，遵照《中华人民共和国民法典》有关条文执行。</w:t>
      </w:r>
    </w:p>
    <w:p>
      <w:pPr>
        <w:keepNext/>
        <w:keepLines/>
        <w:widowControl/>
        <w:adjustRightInd w:val="0"/>
        <w:snapToGrid w:val="0"/>
        <w:spacing w:line="380" w:lineRule="exact"/>
        <w:ind w:firstLine="422" w:firstLineChars="200"/>
        <w:rPr>
          <w:rFonts w:ascii="宋体" w:hAnsi="宋体" w:cs="宋体"/>
          <w:b/>
          <w:szCs w:val="21"/>
        </w:rPr>
      </w:pPr>
      <w:r>
        <w:rPr>
          <w:rFonts w:hint="eastAsia" w:ascii="宋体" w:hAnsi="宋体" w:cs="宋体"/>
          <w:b/>
          <w:szCs w:val="21"/>
        </w:rPr>
        <w:t>第十</w:t>
      </w:r>
      <w:r>
        <w:rPr>
          <w:rFonts w:hint="eastAsia" w:ascii="宋体" w:hAnsi="宋体" w:cs="宋体"/>
          <w:b/>
          <w:szCs w:val="21"/>
          <w:lang w:eastAsia="zh-CN"/>
        </w:rPr>
        <w:t>四</w:t>
      </w:r>
      <w:r>
        <w:rPr>
          <w:rFonts w:hint="eastAsia" w:ascii="宋体" w:hAnsi="宋体" w:cs="宋体"/>
          <w:b/>
          <w:szCs w:val="21"/>
        </w:rPr>
        <w:t>条　合同的变更、终止与转让</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56</w:t>
      </w:r>
      <w:r>
        <w:rPr>
          <w:rFonts w:hint="eastAsia" w:ascii="宋体" w:hAnsi="宋体" w:cs="宋体"/>
          <w:szCs w:val="21"/>
        </w:rPr>
        <w:t>.除《中华人民共和国政府采购法》第五十条规定的情形外，本合同一经签订，甲乙双方不得擅自变更、中止或终止。</w:t>
      </w:r>
    </w:p>
    <w:p>
      <w:pPr>
        <w:pStyle w:val="29"/>
        <w:keepNext/>
        <w:keepLines/>
        <w:widowControl/>
        <w:adjustRightInd w:val="0"/>
        <w:snapToGrid w:val="0"/>
        <w:spacing w:line="380" w:lineRule="exact"/>
        <w:ind w:firstLine="420" w:firstLineChars="200"/>
        <w:rPr>
          <w:rFonts w:hAnsi="宋体" w:cs="宋体"/>
        </w:rPr>
      </w:pPr>
      <w:r>
        <w:rPr>
          <w:rFonts w:hint="eastAsia" w:hAnsi="宋体" w:cs="宋体"/>
          <w:lang w:val="en-US" w:eastAsia="zh-CN"/>
        </w:rPr>
        <w:t>57</w:t>
      </w:r>
      <w:r>
        <w:rPr>
          <w:rFonts w:hint="eastAsia" w:hAnsi="宋体" w:cs="宋体"/>
        </w:rPr>
        <w:t>.乙方不得擅自转让其应履行的合同义务。</w:t>
      </w:r>
    </w:p>
    <w:p>
      <w:pPr>
        <w:keepNext/>
        <w:keepLines/>
        <w:widowControl/>
        <w:adjustRightInd w:val="0"/>
        <w:snapToGrid w:val="0"/>
        <w:spacing w:line="380" w:lineRule="exact"/>
        <w:ind w:firstLine="422" w:firstLineChars="200"/>
        <w:outlineLvl w:val="0"/>
        <w:rPr>
          <w:rFonts w:ascii="宋体" w:hAnsi="宋体" w:cs="宋体"/>
          <w:b/>
          <w:bCs/>
          <w:szCs w:val="21"/>
        </w:rPr>
      </w:pPr>
      <w:r>
        <w:rPr>
          <w:rFonts w:hint="eastAsia" w:ascii="宋体" w:hAnsi="宋体" w:cs="宋体"/>
          <w:b/>
          <w:szCs w:val="21"/>
        </w:rPr>
        <w:t>第十</w:t>
      </w:r>
      <w:r>
        <w:rPr>
          <w:rFonts w:hint="eastAsia" w:ascii="宋体" w:hAnsi="宋体" w:cs="宋体"/>
          <w:b/>
          <w:szCs w:val="21"/>
          <w:lang w:eastAsia="zh-CN"/>
        </w:rPr>
        <w:t>五</w:t>
      </w:r>
      <w:r>
        <w:rPr>
          <w:rFonts w:hint="eastAsia" w:ascii="宋体" w:hAnsi="宋体" w:cs="宋体"/>
          <w:b/>
          <w:szCs w:val="21"/>
        </w:rPr>
        <w:t>条　</w:t>
      </w:r>
      <w:r>
        <w:rPr>
          <w:rFonts w:hint="eastAsia" w:ascii="宋体" w:hAnsi="宋体" w:cs="宋体"/>
          <w:b/>
          <w:bCs/>
          <w:szCs w:val="21"/>
        </w:rPr>
        <w:t>本合同所附下列文件是构成本合同不可分割的部分</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58</w:t>
      </w:r>
      <w:r>
        <w:rPr>
          <w:rFonts w:hint="eastAsia" w:ascii="宋体" w:hAnsi="宋体" w:cs="宋体"/>
          <w:szCs w:val="21"/>
        </w:rPr>
        <w:t>.磋商书；</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59</w:t>
      </w:r>
      <w:r>
        <w:rPr>
          <w:rFonts w:hint="eastAsia" w:ascii="宋体" w:hAnsi="宋体" w:cs="宋体"/>
          <w:szCs w:val="21"/>
        </w:rPr>
        <w:t>.成交通知书；</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60</w:t>
      </w:r>
      <w:r>
        <w:rPr>
          <w:rFonts w:hint="eastAsia" w:ascii="宋体" w:hAnsi="宋体" w:cs="宋体"/>
          <w:szCs w:val="21"/>
        </w:rPr>
        <w:t>.乙方最终报价</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61</w:t>
      </w:r>
      <w:r>
        <w:rPr>
          <w:rFonts w:hint="eastAsia" w:ascii="宋体" w:hAnsi="宋体" w:cs="宋体"/>
          <w:szCs w:val="21"/>
        </w:rPr>
        <w:t>.竞争性磋商文件；</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62</w:t>
      </w:r>
      <w:r>
        <w:rPr>
          <w:rFonts w:hint="eastAsia" w:ascii="宋体" w:hAnsi="宋体" w:cs="宋体"/>
          <w:szCs w:val="21"/>
        </w:rPr>
        <w:t>.乙方提交的响应文件；</w:t>
      </w:r>
    </w:p>
    <w:p>
      <w:pPr>
        <w:keepNext/>
        <w:keepLines/>
        <w:widowControl/>
        <w:adjustRightInd w:val="0"/>
        <w:snapToGrid w:val="0"/>
        <w:spacing w:line="380" w:lineRule="exact"/>
        <w:ind w:firstLine="420" w:firstLineChars="200"/>
        <w:rPr>
          <w:rFonts w:ascii="宋体" w:hAnsi="宋体" w:cs="宋体"/>
          <w:szCs w:val="21"/>
        </w:rPr>
      </w:pPr>
      <w:r>
        <w:rPr>
          <w:rFonts w:hint="eastAsia" w:ascii="宋体" w:hAnsi="宋体" w:cs="宋体"/>
          <w:szCs w:val="21"/>
          <w:lang w:val="en-US" w:eastAsia="zh-CN"/>
        </w:rPr>
        <w:t>63</w:t>
      </w:r>
      <w:r>
        <w:rPr>
          <w:rFonts w:hint="eastAsia" w:ascii="宋体" w:hAnsi="宋体" w:cs="宋体"/>
          <w:szCs w:val="21"/>
        </w:rPr>
        <w:t>.甲、乙双方商定的补充协议。</w:t>
      </w:r>
    </w:p>
    <w:p>
      <w:pPr>
        <w:keepNext/>
        <w:keepLines/>
        <w:widowControl/>
        <w:spacing w:line="380" w:lineRule="exact"/>
        <w:ind w:firstLine="413" w:firstLineChars="196"/>
        <w:rPr>
          <w:rFonts w:ascii="宋体" w:hAnsi="宋体" w:cs="宋体"/>
          <w:b/>
          <w:szCs w:val="21"/>
        </w:rPr>
      </w:pPr>
      <w:r>
        <w:rPr>
          <w:rFonts w:hint="eastAsia" w:ascii="宋体" w:hAnsi="宋体" w:cs="宋体"/>
          <w:b/>
          <w:szCs w:val="21"/>
        </w:rPr>
        <w:t>第十</w:t>
      </w:r>
      <w:r>
        <w:rPr>
          <w:rFonts w:hint="eastAsia" w:ascii="宋体" w:hAnsi="宋体" w:cs="宋体"/>
          <w:b/>
          <w:szCs w:val="21"/>
          <w:lang w:eastAsia="zh-CN"/>
        </w:rPr>
        <w:t>六</w:t>
      </w:r>
      <w:r>
        <w:rPr>
          <w:rFonts w:hint="eastAsia" w:ascii="宋体" w:hAnsi="宋体" w:cs="宋体"/>
          <w:b/>
          <w:szCs w:val="21"/>
        </w:rPr>
        <w:t>条  其他</w:t>
      </w:r>
    </w:p>
    <w:p>
      <w:pPr>
        <w:pStyle w:val="202"/>
        <w:keepNext/>
        <w:keepLines/>
        <w:widowControl/>
        <w:kinsoku w:val="0"/>
        <w:spacing w:line="380" w:lineRule="exact"/>
        <w:rPr>
          <w:rFonts w:ascii="宋体" w:hAnsi="宋体" w:cs="宋体"/>
          <w:szCs w:val="21"/>
        </w:rPr>
      </w:pPr>
      <w:r>
        <w:rPr>
          <w:rFonts w:hint="eastAsia" w:ascii="宋体" w:hAnsi="宋体" w:cs="宋体"/>
          <w:szCs w:val="21"/>
          <w:lang w:val="en-US" w:eastAsia="zh-CN"/>
        </w:rPr>
        <w:t>64</w:t>
      </w:r>
      <w:r>
        <w:rPr>
          <w:rFonts w:hint="eastAsia" w:ascii="宋体" w:hAnsi="宋体" w:cs="宋体"/>
          <w:szCs w:val="21"/>
        </w:rPr>
        <w:t>.未尽事宜，双方可另行签订补充协议，补充协议与本合同具有同等的法律效力。</w:t>
      </w:r>
    </w:p>
    <w:p>
      <w:pPr>
        <w:pStyle w:val="202"/>
        <w:keepNext/>
        <w:keepLines/>
        <w:widowControl/>
        <w:kinsoku w:val="0"/>
        <w:spacing w:line="380" w:lineRule="exact"/>
        <w:rPr>
          <w:rFonts w:ascii="宋体" w:hAnsi="宋体" w:cs="宋体"/>
          <w:szCs w:val="21"/>
        </w:rPr>
      </w:pPr>
      <w:r>
        <w:rPr>
          <w:rFonts w:hint="eastAsia" w:ascii="宋体" w:hAnsi="宋体" w:cs="宋体"/>
          <w:szCs w:val="21"/>
          <w:lang w:val="en-US" w:eastAsia="zh-CN"/>
        </w:rPr>
        <w:t>65</w:t>
      </w:r>
      <w:r>
        <w:rPr>
          <w:rFonts w:hint="eastAsia" w:ascii="宋体" w:hAnsi="宋体" w:cs="宋体"/>
          <w:szCs w:val="21"/>
        </w:rPr>
        <w:t>.任何一方对因本次合作而获知的另一方的商业机密负有保密义务，不得向任何其他第三方泄露。</w:t>
      </w:r>
    </w:p>
    <w:p>
      <w:pPr>
        <w:pStyle w:val="202"/>
        <w:keepNext/>
        <w:keepLines/>
        <w:widowControl/>
        <w:kinsoku w:val="0"/>
        <w:spacing w:line="380" w:lineRule="exact"/>
        <w:rPr>
          <w:rFonts w:ascii="宋体" w:hAnsi="宋体" w:cs="宋体"/>
          <w:szCs w:val="21"/>
        </w:rPr>
      </w:pPr>
      <w:r>
        <w:rPr>
          <w:rFonts w:hint="eastAsia" w:ascii="宋体" w:hAnsi="宋体" w:cs="宋体"/>
          <w:szCs w:val="21"/>
          <w:lang w:val="en-US" w:eastAsia="zh-CN"/>
        </w:rPr>
        <w:t>66</w:t>
      </w:r>
      <w:r>
        <w:rPr>
          <w:rFonts w:hint="eastAsia" w:ascii="宋体" w:hAnsi="宋体" w:cs="宋体"/>
          <w:szCs w:val="21"/>
        </w:rPr>
        <w:t>.关于本合同任何文件的送达，只要送达到本合同所载明的地址（包括但不限于直接送达、邮寄，发送到联系人手机短信、微信、电子邮箱等）都视为送达，合法有效。</w:t>
      </w:r>
    </w:p>
    <w:p>
      <w:pPr>
        <w:keepNext/>
        <w:keepLines/>
        <w:widowControl/>
        <w:adjustRightInd w:val="0"/>
        <w:snapToGrid w:val="0"/>
        <w:spacing w:line="380" w:lineRule="exact"/>
        <w:ind w:right="420" w:firstLine="420" w:firstLineChars="200"/>
        <w:rPr>
          <w:rFonts w:hint="eastAsia" w:ascii="宋体" w:hAnsi="宋体" w:cs="宋体"/>
          <w:szCs w:val="21"/>
        </w:rPr>
      </w:pPr>
      <w:r>
        <w:rPr>
          <w:rFonts w:hint="eastAsia" w:ascii="宋体" w:hAnsi="宋体" w:cs="宋体"/>
          <w:szCs w:val="21"/>
          <w:lang w:val="en-US" w:eastAsia="zh-CN"/>
        </w:rPr>
        <w:t>67</w:t>
      </w:r>
      <w:r>
        <w:rPr>
          <w:rFonts w:hint="eastAsia" w:ascii="宋体" w:hAnsi="宋体" w:cs="宋体"/>
          <w:szCs w:val="21"/>
        </w:rPr>
        <w:t>.本合同一式六份，具有同等法律效力，甲乙双方及采购代理机构各两份（可根据需要另增加）。</w:t>
      </w:r>
    </w:p>
    <w:p>
      <w:pPr>
        <w:pStyle w:val="2"/>
        <w:keepNext/>
        <w:keepLines/>
        <w:widowControl/>
      </w:pPr>
    </w:p>
    <w:tbl>
      <w:tblPr>
        <w:tblStyle w:val="5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860" w:type="dxa"/>
            <w:vAlign w:val="center"/>
          </w:tcPr>
          <w:p>
            <w:pPr>
              <w:keepNext/>
              <w:keepLines/>
              <w:widowControl/>
              <w:snapToGrid w:val="0"/>
              <w:spacing w:line="400" w:lineRule="exact"/>
              <w:rPr>
                <w:rFonts w:ascii="宋体" w:hAnsi="宋体" w:cs="宋体"/>
                <w:szCs w:val="21"/>
              </w:rPr>
            </w:pPr>
            <w:r>
              <w:rPr>
                <w:rFonts w:hint="eastAsia" w:ascii="宋体" w:hAnsi="宋体" w:cs="宋体"/>
                <w:szCs w:val="21"/>
              </w:rPr>
              <w:t xml:space="preserve">甲方（公章）           </w:t>
            </w:r>
          </w:p>
          <w:p>
            <w:pPr>
              <w:keepNext/>
              <w:keepLines/>
              <w:widowControl/>
              <w:snapToGrid w:val="0"/>
              <w:spacing w:line="400" w:lineRule="exact"/>
              <w:ind w:firstLine="945" w:firstLineChars="450"/>
              <w:jc w:val="right"/>
              <w:rPr>
                <w:rFonts w:ascii="宋体" w:hAnsi="宋体" w:cs="宋体"/>
                <w:szCs w:val="21"/>
              </w:rPr>
            </w:pPr>
            <w:r>
              <w:rPr>
                <w:rFonts w:hint="eastAsia" w:ascii="宋体" w:hAnsi="宋体" w:cs="宋体"/>
                <w:szCs w:val="21"/>
              </w:rPr>
              <w:t>年   月   日</w:t>
            </w:r>
          </w:p>
        </w:tc>
        <w:tc>
          <w:tcPr>
            <w:tcW w:w="4860" w:type="dxa"/>
            <w:vAlign w:val="center"/>
          </w:tcPr>
          <w:p>
            <w:pPr>
              <w:keepNext/>
              <w:keepLines/>
              <w:widowControl/>
              <w:snapToGrid w:val="0"/>
              <w:spacing w:line="400" w:lineRule="exact"/>
              <w:rPr>
                <w:rFonts w:ascii="宋体" w:hAnsi="宋体" w:cs="宋体"/>
                <w:szCs w:val="21"/>
              </w:rPr>
            </w:pPr>
            <w:r>
              <w:rPr>
                <w:rFonts w:hint="eastAsia" w:ascii="宋体" w:hAnsi="宋体" w:cs="宋体"/>
                <w:szCs w:val="21"/>
              </w:rPr>
              <w:t xml:space="preserve">乙方（公章）               </w:t>
            </w:r>
          </w:p>
          <w:p>
            <w:pPr>
              <w:keepNext/>
              <w:keepLines/>
              <w:widowControl/>
              <w:snapToGrid w:val="0"/>
              <w:spacing w:line="400" w:lineRule="exact"/>
              <w:jc w:val="right"/>
              <w:rPr>
                <w:rFonts w:ascii="宋体" w:hAnsi="宋体" w:cs="宋体"/>
                <w:szCs w:val="21"/>
              </w:rPr>
            </w:pP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法定代表人（签字）：</w:t>
            </w:r>
          </w:p>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或委托代理人（签字）：</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法定代表人（负责人）（签字）：</w:t>
            </w:r>
          </w:p>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或委托代理人（签字）：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统一信用代码：</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地址：广西北海市银海区云南路278号</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邮政编码：</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电话：0779-3060466</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传真：</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开户银行：中国工商银行股份有限公司北海市云南路支行</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银行帐号：2107530009300184339</w:t>
            </w:r>
          </w:p>
        </w:tc>
        <w:tc>
          <w:tcPr>
            <w:tcW w:w="4860" w:type="dxa"/>
          </w:tcPr>
          <w:p>
            <w:pPr>
              <w:pStyle w:val="165"/>
              <w:keepNext/>
              <w:keepLines/>
              <w:spacing w:line="400" w:lineRule="exact"/>
              <w:ind w:firstLine="0" w:firstLineChars="0"/>
              <w:rPr>
                <w:rFonts w:ascii="宋体" w:hAnsi="宋体" w:eastAsia="宋体" w:cs="宋体"/>
                <w:sz w:val="21"/>
                <w:szCs w:val="21"/>
              </w:rPr>
            </w:pPr>
            <w:r>
              <w:rPr>
                <w:rFonts w:hint="eastAsia" w:ascii="宋体" w:hAnsi="宋体" w:eastAsia="宋体" w:cs="宋体"/>
                <w:sz w:val="21"/>
                <w:szCs w:val="21"/>
              </w:rPr>
              <w:t>银行帐号：</w:t>
            </w:r>
          </w:p>
        </w:tc>
      </w:tr>
    </w:tbl>
    <w:p>
      <w:pPr>
        <w:keepNext/>
        <w:keepLines/>
        <w:widowControl/>
        <w:snapToGrid w:val="0"/>
        <w:spacing w:line="400" w:lineRule="exact"/>
        <w:rPr>
          <w:rFonts w:ascii="宋体" w:hAnsi="宋体" w:cs="宋体"/>
          <w:b/>
          <w:szCs w:val="21"/>
        </w:rPr>
      </w:pPr>
      <w:r>
        <w:rPr>
          <w:rFonts w:hint="eastAsia" w:ascii="宋体" w:hAnsi="宋体" w:cs="宋体"/>
          <w:b/>
          <w:szCs w:val="21"/>
        </w:rPr>
        <w:t>注：1.非法定代表人签署本合同时，需附法定代表人授权委托书。</w:t>
      </w:r>
    </w:p>
    <w:p>
      <w:pPr>
        <w:pStyle w:val="69"/>
        <w:keepNext/>
        <w:keepLines/>
        <w:widowControl/>
        <w:spacing w:line="400" w:lineRule="exact"/>
        <w:ind w:firstLine="422" w:firstLineChars="200"/>
        <w:rPr>
          <w:rFonts w:ascii="宋体" w:hAnsi="宋体" w:cs="宋体"/>
          <w:sz w:val="21"/>
          <w:szCs w:val="21"/>
        </w:rPr>
      </w:pPr>
      <w:r>
        <w:rPr>
          <w:rFonts w:hint="eastAsia" w:ascii="宋体" w:hAnsi="宋体" w:cs="宋体"/>
          <w:b/>
          <w:szCs w:val="21"/>
        </w:rPr>
        <w:t>2.本合同中已注明处、合同骑缝处及合同封面均需加盖单位公章。</w:t>
      </w:r>
    </w:p>
    <w:p>
      <w:pPr>
        <w:keepNext/>
        <w:keepLines/>
        <w:widowControl/>
        <w:snapToGrid w:val="0"/>
        <w:spacing w:line="400" w:lineRule="exact"/>
        <w:ind w:firstLine="422" w:firstLineChars="200"/>
        <w:rPr>
          <w:rFonts w:hAnsi="宋体" w:cs="宋体"/>
        </w:rPr>
      </w:pPr>
      <w:r>
        <w:rPr>
          <w:rFonts w:hint="eastAsia" w:ascii="宋体" w:hAnsi="宋体" w:cs="宋体"/>
          <w:b/>
          <w:szCs w:val="21"/>
        </w:rPr>
        <w:t>3.本合同后附合同附件</w:t>
      </w:r>
    </w:p>
    <w:p>
      <w:pPr>
        <w:keepNext/>
        <w:keepLines/>
        <w:widowControl/>
        <w:snapToGrid w:val="0"/>
        <w:spacing w:line="400" w:lineRule="exact"/>
        <w:jc w:val="center"/>
        <w:outlineLvl w:val="0"/>
        <w:rPr>
          <w:rFonts w:ascii="宋体" w:hAnsi="宋体" w:cs="Courier New"/>
          <w:b/>
          <w:bCs/>
          <w:sz w:val="36"/>
          <w:szCs w:val="36"/>
        </w:rPr>
      </w:pPr>
      <w:bookmarkStart w:id="86" w:name="_Hlk108025537"/>
      <w:r>
        <w:rPr>
          <w:rFonts w:hint="eastAsia" w:ascii="宋体" w:hAnsi="宋体" w:cs="Courier New"/>
          <w:b/>
          <w:bCs/>
          <w:sz w:val="36"/>
          <w:szCs w:val="36"/>
        </w:rPr>
        <w:t>第六章  评标办法及评分标准</w:t>
      </w:r>
    </w:p>
    <w:p>
      <w:pPr>
        <w:keepNext/>
        <w:keepLines/>
        <w:pageBreakBefore w:val="0"/>
        <w:widowControl/>
        <w:kinsoku/>
        <w:wordWrap/>
        <w:overflowPunct/>
        <w:topLinePunct w:val="0"/>
        <w:autoSpaceDE/>
        <w:autoSpaceDN/>
        <w:bidi w:val="0"/>
        <w:spacing w:line="400" w:lineRule="exact"/>
        <w:ind w:firstLine="422" w:firstLineChars="200"/>
        <w:textAlignment w:val="auto"/>
        <w:rPr>
          <w:rFonts w:hint="eastAsia" w:ascii="宋体" w:hAnsi="宋体"/>
          <w:b/>
        </w:rPr>
      </w:pPr>
      <w:r>
        <w:rPr>
          <w:rFonts w:hint="eastAsia" w:ascii="宋体" w:hAnsi="宋体"/>
          <w:b/>
        </w:rPr>
        <w:t>一、评标原则</w:t>
      </w:r>
    </w:p>
    <w:p>
      <w:pPr>
        <w:keepNext/>
        <w:keepLines/>
        <w:pageBreakBefore w:val="0"/>
        <w:widowControl/>
        <w:kinsoku/>
        <w:wordWrap/>
        <w:overflowPunct/>
        <w:topLinePunct w:val="0"/>
        <w:autoSpaceDE/>
        <w:autoSpaceDN/>
        <w:bidi w:val="0"/>
        <w:spacing w:line="400" w:lineRule="exact"/>
        <w:ind w:firstLine="420" w:firstLineChars="200"/>
        <w:textAlignment w:val="auto"/>
        <w:rPr>
          <w:rFonts w:hint="eastAsia" w:ascii="宋体" w:hAnsi="宋体"/>
        </w:rPr>
      </w:pPr>
      <w:r>
        <w:rPr>
          <w:rFonts w:hint="eastAsia" w:ascii="宋体" w:hAnsi="宋体"/>
        </w:rPr>
        <w:t>（一）评委构成：本招标项目的评委分别由依法组成的评审专家、</w:t>
      </w:r>
      <w:r>
        <w:rPr>
          <w:rFonts w:hint="eastAsia" w:ascii="宋体" w:hAnsi="宋体"/>
          <w:lang w:eastAsia="zh-CN"/>
        </w:rPr>
        <w:t>采购人</w:t>
      </w:r>
      <w:r>
        <w:rPr>
          <w:rFonts w:hint="eastAsia" w:ascii="宋体" w:hAnsi="宋体"/>
        </w:rPr>
        <w:t>代表共</w:t>
      </w:r>
      <w:r>
        <w:rPr>
          <w:rFonts w:hint="eastAsia" w:ascii="宋体" w:hAnsi="宋体"/>
          <w:lang w:eastAsia="zh-CN"/>
        </w:rPr>
        <w:t>三</w:t>
      </w:r>
      <w:r>
        <w:rPr>
          <w:rFonts w:hint="eastAsia" w:ascii="宋体" w:hAnsi="宋体"/>
        </w:rPr>
        <w:t xml:space="preserve">人构成，其中专家人数不少于成员总数的三分之二。 </w:t>
      </w:r>
    </w:p>
    <w:p>
      <w:pPr>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bCs/>
        </w:rPr>
      </w:pPr>
      <w:r>
        <w:rPr>
          <w:rFonts w:hint="eastAsia" w:hAnsi="宋体"/>
          <w:bCs/>
        </w:rPr>
        <w:t>（二）评标依据及方式</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b w:val="0"/>
          <w:bCs w:val="0"/>
        </w:rPr>
      </w:pPr>
      <w:r>
        <w:rPr>
          <w:rFonts w:hint="eastAsia" w:hAnsi="宋体"/>
        </w:rPr>
        <w:t>1. 评标依据：评标委员会以招标文件和投标文件为评标</w:t>
      </w:r>
      <w:r>
        <w:rPr>
          <w:rFonts w:hint="eastAsia" w:hAnsi="宋体"/>
          <w:b w:val="0"/>
          <w:bCs w:val="0"/>
        </w:rPr>
        <w:t>依据，对投标人的投标报价、技术服务方案、</w:t>
      </w:r>
      <w:r>
        <w:rPr>
          <w:rFonts w:hint="eastAsia" w:ascii="宋体" w:hAnsi="宋体" w:cs="宋体"/>
          <w:b w:val="0"/>
          <w:bCs w:val="0"/>
          <w:color w:val="auto"/>
          <w:szCs w:val="21"/>
          <w:highlight w:val="none"/>
        </w:rPr>
        <w:t>质量控制方案</w:t>
      </w:r>
      <w:r>
        <w:rPr>
          <w:rFonts w:hint="eastAsia" w:ascii="宋体" w:hAnsi="宋体" w:cs="宋体"/>
          <w:b w:val="0"/>
          <w:bCs w:val="0"/>
          <w:color w:val="auto"/>
          <w:szCs w:val="21"/>
          <w:highlight w:val="none"/>
          <w:lang w:eastAsia="zh-CN"/>
        </w:rPr>
        <w:t>及数据安全保密</w:t>
      </w:r>
      <w:r>
        <w:rPr>
          <w:rFonts w:hint="eastAsia" w:hAnsi="宋体"/>
          <w:b w:val="0"/>
          <w:bCs w:val="0"/>
        </w:rPr>
        <w:t>、拟投入本项目实施人员</w:t>
      </w:r>
      <w:r>
        <w:rPr>
          <w:rFonts w:hint="eastAsia" w:hAnsi="宋体"/>
          <w:b w:val="0"/>
          <w:bCs w:val="0"/>
          <w:lang w:eastAsia="zh-CN"/>
        </w:rPr>
        <w:t>配置</w:t>
      </w:r>
      <w:r>
        <w:rPr>
          <w:rFonts w:hint="eastAsia" w:hAnsi="宋体"/>
          <w:b w:val="0"/>
          <w:bCs w:val="0"/>
        </w:rPr>
        <w:t>、应急方案、服务保障、经验七个方面内容按百分制打分。</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rPr>
      </w:pPr>
      <w:r>
        <w:rPr>
          <w:rFonts w:hint="eastAsia" w:hAnsi="宋体"/>
        </w:rPr>
        <w:t>2. 评标方式：以封闭方式进行评标。</w:t>
      </w:r>
    </w:p>
    <w:p>
      <w:pPr>
        <w:pStyle w:val="29"/>
        <w:keepNext/>
        <w:keepLines/>
        <w:pageBreakBefore w:val="0"/>
        <w:widowControl/>
        <w:kinsoku/>
        <w:wordWrap/>
        <w:overflowPunct/>
        <w:topLinePunct w:val="0"/>
        <w:autoSpaceDE/>
        <w:autoSpaceDN/>
        <w:bidi w:val="0"/>
        <w:spacing w:line="400" w:lineRule="exact"/>
        <w:ind w:firstLine="422" w:firstLineChars="200"/>
        <w:textAlignment w:val="auto"/>
        <w:rPr>
          <w:rFonts w:hint="eastAsia" w:hAnsi="宋体"/>
          <w:b/>
          <w:bCs/>
        </w:rPr>
      </w:pPr>
      <w:r>
        <w:rPr>
          <w:rFonts w:hint="eastAsia" w:hAnsi="宋体"/>
          <w:b/>
          <w:bCs/>
        </w:rPr>
        <w:t>二、评标办法</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bCs/>
        </w:rPr>
      </w:pPr>
      <w:r>
        <w:rPr>
          <w:rFonts w:hint="eastAsia" w:hAnsi="宋体"/>
          <w:bCs/>
        </w:rPr>
        <w:t>（一）对进入详评的，采用综合评分法。</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bCs/>
        </w:rPr>
      </w:pPr>
      <w:r>
        <w:rPr>
          <w:rFonts w:hint="eastAsia" w:hAnsi="宋体"/>
          <w:bCs/>
        </w:rPr>
        <w:t>（二）计分办法（按四舍五入取至小数点后二位）</w:t>
      </w:r>
    </w:p>
    <w:p>
      <w:pPr>
        <w:pStyle w:val="29"/>
        <w:keepNext/>
        <w:keepLines/>
        <w:pageBreakBefore w:val="0"/>
        <w:widowControl/>
        <w:kinsoku/>
        <w:wordWrap/>
        <w:overflowPunct/>
        <w:topLinePunct w:val="0"/>
        <w:autoSpaceDE/>
        <w:autoSpaceDN/>
        <w:bidi w:val="0"/>
        <w:spacing w:line="400" w:lineRule="exact"/>
        <w:ind w:firstLine="422" w:firstLineChars="200"/>
        <w:textAlignment w:val="auto"/>
        <w:rPr>
          <w:rFonts w:hint="eastAsia" w:hAnsi="宋体" w:eastAsia="宋体"/>
          <w:bCs/>
          <w:lang w:eastAsia="zh-CN"/>
        </w:rPr>
      </w:pPr>
      <w:r>
        <w:rPr>
          <w:rFonts w:hint="eastAsia" w:hAnsi="宋体"/>
          <w:b/>
        </w:rPr>
        <w:t xml:space="preserve">1. </w:t>
      </w:r>
      <w:r>
        <w:rPr>
          <w:rFonts w:hint="eastAsia" w:hAnsi="宋体"/>
          <w:b/>
          <w:bCs/>
        </w:rPr>
        <w:t>价格分</w:t>
      </w:r>
      <w:r>
        <w:rPr>
          <w:rFonts w:hint="eastAsia" w:hAnsi="宋体"/>
          <w:bCs/>
        </w:rPr>
        <w:t>…………………………………………………………………………………………</w:t>
      </w:r>
      <w:r>
        <w:rPr>
          <w:rFonts w:hint="eastAsia" w:hAnsi="宋体"/>
          <w:b w:val="0"/>
          <w:bCs/>
        </w:rPr>
        <w:t>…</w:t>
      </w:r>
      <w:r>
        <w:rPr>
          <w:rFonts w:hint="eastAsia" w:hAnsi="宋体"/>
          <w:b/>
          <w:bCs w:val="0"/>
          <w:lang w:eastAsia="zh-CN"/>
        </w:rPr>
        <w:t>（</w:t>
      </w:r>
      <w:r>
        <w:rPr>
          <w:rFonts w:hint="eastAsia" w:hAnsi="宋体"/>
          <w:b/>
          <w:bCs/>
        </w:rPr>
        <w:t>满分1</w:t>
      </w:r>
      <w:r>
        <w:rPr>
          <w:rFonts w:hint="eastAsia" w:hAnsi="宋体"/>
          <w:b/>
          <w:bCs/>
          <w:lang w:val="en-US" w:eastAsia="zh-CN"/>
        </w:rPr>
        <w:t>5</w:t>
      </w:r>
      <w:r>
        <w:rPr>
          <w:rFonts w:hint="eastAsia" w:hAnsi="宋体"/>
          <w:b/>
          <w:bCs/>
        </w:rPr>
        <w:t>分</w:t>
      </w:r>
      <w:r>
        <w:rPr>
          <w:rFonts w:hint="eastAsia" w:hAnsi="宋体"/>
          <w:b/>
          <w:bCs/>
          <w:lang w:eastAsia="zh-CN"/>
        </w:rPr>
        <w:t>）</w:t>
      </w:r>
    </w:p>
    <w:p>
      <w:pPr>
        <w:pStyle w:val="29"/>
        <w:keepNext/>
        <w:keepLines/>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hAnsi="宋体"/>
          <w:bCs/>
        </w:rPr>
      </w:pPr>
      <w:r>
        <w:rPr>
          <w:rFonts w:hint="eastAsia" w:hAnsi="宋体"/>
          <w:bCs/>
        </w:rPr>
        <w:t>（1）评标价为投标人的投标报价进行政策性扣除后的价格，评标价只是作为评标时使用。最终中标供应商的中标金额＝投标报价。</w:t>
      </w:r>
    </w:p>
    <w:p>
      <w:pPr>
        <w:pStyle w:val="29"/>
        <w:keepNext/>
        <w:keepLines/>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hAnsi="宋体"/>
        </w:rPr>
      </w:pPr>
      <w:r>
        <w:rPr>
          <w:rFonts w:hint="eastAsia" w:hAnsi="宋体"/>
          <w:bCs/>
        </w:rPr>
        <w:t>（2）</w:t>
      </w:r>
      <w:r>
        <w:rPr>
          <w:rFonts w:hint="eastAsia" w:hAnsi="宋体"/>
        </w:rPr>
        <w:t>按</w:t>
      </w:r>
      <w:r>
        <w:rPr>
          <w:rFonts w:hint="eastAsia" w:hAnsi="宋体"/>
          <w:lang w:eastAsia="zh-CN"/>
        </w:rPr>
        <w:t>照</w:t>
      </w:r>
      <w:r>
        <w:rPr>
          <w:rFonts w:hint="eastAsia" w:hAnsi="宋体"/>
        </w:rPr>
        <w:t>《广西壮族自治区财政厅关于贯彻落实政府采购支持中小企业发展政策的通知》（桂财采〔2022〕31号）精神，严格执行《政府采购促进中小企业发展管理办法》（财库[2020]46号）的规定，投标人划分为小型或微型企业的（按该办法中规定的格式提供《中小企业声明函》），对</w:t>
      </w:r>
      <w:r>
        <w:rPr>
          <w:rFonts w:hint="eastAsia" w:hAnsi="宋体"/>
          <w:bCs/>
        </w:rPr>
        <w:t>投标</w:t>
      </w:r>
      <w:r>
        <w:rPr>
          <w:rFonts w:hint="eastAsia" w:hAnsi="宋体"/>
        </w:rPr>
        <w:t>报价给予</w:t>
      </w:r>
      <w:r>
        <w:rPr>
          <w:rFonts w:hint="eastAsia" w:hAnsi="宋体"/>
          <w:lang w:eastAsia="zh-CN"/>
        </w:rPr>
        <w:t>20%</w:t>
      </w:r>
      <w:r>
        <w:rPr>
          <w:rFonts w:hint="eastAsia" w:hAnsi="宋体"/>
        </w:rPr>
        <w:t>的扣除。</w:t>
      </w:r>
    </w:p>
    <w:p>
      <w:pPr>
        <w:pStyle w:val="29"/>
        <w:keepNext/>
        <w:keepLines/>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hAnsi="宋体"/>
          <w:bCs/>
        </w:rPr>
      </w:pPr>
      <w:r>
        <w:rPr>
          <w:rFonts w:hint="eastAsia" w:hAnsi="宋体"/>
          <w:bC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29"/>
        <w:keepNext/>
        <w:keepLines/>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hAnsi="宋体"/>
          <w:bCs/>
        </w:rPr>
      </w:pPr>
      <w:r>
        <w:rPr>
          <w:rFonts w:hint="eastAsia" w:hAnsi="宋体"/>
          <w:bC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9"/>
        <w:keepNext/>
        <w:keepLines/>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hAnsi="宋体"/>
          <w:bCs/>
        </w:rPr>
      </w:pPr>
      <w:r>
        <w:rPr>
          <w:rFonts w:hint="eastAsia" w:hAnsi="宋体"/>
          <w:bCs/>
        </w:rPr>
        <w:t>（5）政策性扣除计算方法：投标人</w:t>
      </w:r>
      <w:r>
        <w:rPr>
          <w:rFonts w:hint="eastAsia" w:hAnsi="宋体"/>
          <w:bCs/>
          <w:lang w:eastAsia="zh-CN"/>
        </w:rPr>
        <w:t>承诺</w:t>
      </w:r>
      <w:r>
        <w:rPr>
          <w:rFonts w:hint="eastAsia" w:hAnsi="宋体"/>
          <w:bCs/>
        </w:rPr>
        <w:t>为监狱企业或残疾人福利性单位或小型微型企业的，该投标人的投标报价给予</w:t>
      </w:r>
      <w:r>
        <w:rPr>
          <w:rFonts w:hint="eastAsia" w:hAnsi="宋体"/>
          <w:bCs/>
          <w:lang w:eastAsia="zh-CN"/>
        </w:rPr>
        <w:t>20%</w:t>
      </w:r>
      <w:r>
        <w:rPr>
          <w:rFonts w:hint="eastAsia" w:hAnsi="宋体"/>
          <w:bCs/>
        </w:rPr>
        <w:t>的扣除，扣除后的价格为评审价，即评审价=投标报价×（1-</w:t>
      </w:r>
      <w:r>
        <w:rPr>
          <w:rFonts w:hint="eastAsia" w:hAnsi="宋体"/>
          <w:bCs/>
          <w:lang w:eastAsia="zh-CN"/>
        </w:rPr>
        <w:t>20%</w:t>
      </w:r>
      <w:r>
        <w:rPr>
          <w:rFonts w:hint="eastAsia" w:hAnsi="宋体"/>
          <w:bCs/>
        </w:rPr>
        <w:t>）；除上述情况外，评审价=投标报价。</w:t>
      </w:r>
    </w:p>
    <w:p>
      <w:pPr>
        <w:pStyle w:val="29"/>
        <w:keepNext/>
        <w:keepLines/>
        <w:pageBreakBefore w:val="0"/>
        <w:widowControl/>
        <w:kinsoku/>
        <w:wordWrap/>
        <w:overflowPunct/>
        <w:topLinePunct w:val="0"/>
        <w:autoSpaceDE/>
        <w:autoSpaceDN/>
        <w:bidi w:val="0"/>
        <w:spacing w:line="400" w:lineRule="exact"/>
        <w:ind w:firstLine="420" w:firstLineChars="200"/>
        <w:textAlignment w:val="auto"/>
        <w:outlineLvl w:val="0"/>
        <w:rPr>
          <w:rFonts w:hint="eastAsia" w:hAnsi="宋体"/>
          <w:bCs/>
        </w:rPr>
      </w:pPr>
      <w:r>
        <w:rPr>
          <w:rFonts w:hint="eastAsia" w:hAnsi="宋体"/>
          <w:bCs/>
        </w:rPr>
        <w:t>（6）</w:t>
      </w:r>
      <w:r>
        <w:rPr>
          <w:rFonts w:hint="eastAsia" w:hAnsi="宋体"/>
        </w:rPr>
        <w:t>满足招标文件要求且评审价最低的评标报价为评标基准价。</w:t>
      </w:r>
    </w:p>
    <w:p>
      <w:pPr>
        <w:pStyle w:val="29"/>
        <w:keepNext/>
        <w:keepLines/>
        <w:pageBreakBefore w:val="0"/>
        <w:widowControl/>
        <w:kinsoku/>
        <w:wordWrap/>
        <w:overflowPunct/>
        <w:topLinePunct w:val="0"/>
        <w:autoSpaceDE/>
        <w:autoSpaceDN/>
        <w:bidi w:val="0"/>
        <w:spacing w:line="400" w:lineRule="exact"/>
        <w:ind w:firstLine="420" w:firstLineChars="200"/>
        <w:textAlignment w:val="auto"/>
        <w:outlineLvl w:val="0"/>
        <w:rPr>
          <w:rFonts w:hint="eastAsia" w:hAnsi="宋体"/>
        </w:rPr>
      </w:pPr>
      <w:r>
        <w:rPr>
          <w:rFonts w:hint="eastAsia" w:hAnsi="宋体"/>
          <w:bCs/>
        </w:rPr>
        <w:t>（7）价格分计算公式：</w:t>
      </w:r>
      <w:r>
        <w:rPr>
          <w:rFonts w:hint="eastAsia" w:hAnsi="宋体"/>
        </w:rPr>
        <w:t>某投标人价格分 =评标基准价（金额）/某投标人评审价（金额）×1</w:t>
      </w:r>
      <w:r>
        <w:rPr>
          <w:rFonts w:hint="eastAsia" w:hAnsi="宋体"/>
          <w:lang w:val="en-US" w:eastAsia="zh-CN"/>
        </w:rPr>
        <w:t>5</w:t>
      </w:r>
      <w:r>
        <w:rPr>
          <w:rFonts w:hint="eastAsia" w:hAnsi="宋体"/>
        </w:rPr>
        <w:t>分</w:t>
      </w:r>
    </w:p>
    <w:p>
      <w:pPr>
        <w:pStyle w:val="29"/>
        <w:keepNext/>
        <w:keepLines/>
        <w:widowControl/>
        <w:spacing w:line="400" w:lineRule="exact"/>
        <w:ind w:firstLine="422" w:firstLineChars="200"/>
        <w:outlineLvl w:val="0"/>
        <w:rPr>
          <w:rFonts w:hint="eastAsia" w:hAnsi="宋体" w:cs="宋体"/>
          <w:b/>
        </w:rPr>
      </w:pPr>
      <w:r>
        <w:rPr>
          <w:rFonts w:hint="eastAsia" w:hAnsi="宋体" w:cs="宋体"/>
          <w:b/>
        </w:rPr>
        <w:t>2. 技术服务方案分………………………………………………………………………………（满分30分）</w:t>
      </w:r>
    </w:p>
    <w:p>
      <w:pPr>
        <w:pStyle w:val="29"/>
        <w:keepNext/>
        <w:keepLines/>
        <w:widowControl/>
        <w:adjustRightInd w:val="0"/>
        <w:snapToGrid w:val="0"/>
        <w:spacing w:line="400" w:lineRule="exact"/>
        <w:ind w:firstLine="420" w:firstLineChars="200"/>
        <w:rPr>
          <w:rFonts w:hint="eastAsia" w:hAnsi="宋体" w:cs="宋体"/>
          <w:bCs/>
        </w:rPr>
      </w:pPr>
      <w:r>
        <w:rPr>
          <w:rFonts w:hint="eastAsia" w:hAnsi="宋体" w:cs="宋体"/>
          <w:bCs/>
        </w:rPr>
        <w:t>一档（0分）：有</w:t>
      </w:r>
      <w:r>
        <w:rPr>
          <w:rFonts w:hint="eastAsia" w:hAnsi="宋体" w:cs="宋体"/>
        </w:rPr>
        <w:t>技术服务方案，但不能满足本项目的需求。</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lang w:eastAsia="zh-CN"/>
        </w:rPr>
        <w:t>二</w:t>
      </w:r>
      <w:r>
        <w:rPr>
          <w:rFonts w:hint="eastAsia" w:ascii="宋体" w:hAnsi="宋体" w:eastAsia="宋体" w:cs="宋体"/>
          <w:szCs w:val="21"/>
        </w:rPr>
        <w:t>档（7分）：</w:t>
      </w:r>
      <w:r>
        <w:rPr>
          <w:rFonts w:hint="eastAsia" w:ascii="宋体" w:hAnsi="宋体" w:eastAsia="宋体" w:cs="宋体"/>
        </w:rPr>
        <w:t>技术服务</w:t>
      </w:r>
      <w:r>
        <w:rPr>
          <w:rFonts w:hint="eastAsia" w:ascii="宋体" w:hAnsi="宋体" w:eastAsia="宋体" w:cs="宋体"/>
          <w:szCs w:val="21"/>
        </w:rPr>
        <w:t>方案简单，基本可行的。</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lang w:eastAsia="zh-CN"/>
        </w:rPr>
        <w:t>三</w:t>
      </w:r>
      <w:r>
        <w:rPr>
          <w:rFonts w:hint="eastAsia" w:ascii="宋体" w:hAnsi="宋体" w:eastAsia="宋体" w:cs="宋体"/>
          <w:szCs w:val="21"/>
        </w:rPr>
        <w:t>档（15分）：在满足一档的基础上，方案较详细，包含管理措施、具体实施流程、进度安排整体方案符合实际情况的。</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lang w:eastAsia="zh-CN"/>
        </w:rPr>
        <w:t>四</w:t>
      </w:r>
      <w:r>
        <w:rPr>
          <w:rFonts w:hint="eastAsia" w:ascii="宋体" w:hAnsi="宋体" w:eastAsia="宋体" w:cs="宋体"/>
          <w:szCs w:val="21"/>
        </w:rPr>
        <w:t>档（22分）：在满足二档的基础上，方案详细完善，有风险防范措施，整体方案针对性强，能说明实施各个阶段工作安排和进度计划，可行性高。</w:t>
      </w:r>
    </w:p>
    <w:p>
      <w:pPr>
        <w:keepNext/>
        <w:keepLines/>
        <w:widowControl/>
        <w:spacing w:line="400" w:lineRule="exact"/>
        <w:ind w:firstLine="420" w:firstLineChars="200"/>
        <w:jc w:val="left"/>
        <w:rPr>
          <w:rFonts w:hint="eastAsia" w:ascii="宋体" w:hAnsi="宋体" w:eastAsia="宋体" w:cs="宋体"/>
        </w:rPr>
      </w:pPr>
      <w:r>
        <w:rPr>
          <w:rFonts w:hint="eastAsia" w:ascii="宋体" w:hAnsi="宋体" w:eastAsia="宋体" w:cs="宋体"/>
          <w:szCs w:val="21"/>
          <w:lang w:eastAsia="zh-CN"/>
        </w:rPr>
        <w:t>五</w:t>
      </w:r>
      <w:r>
        <w:rPr>
          <w:rFonts w:hint="eastAsia" w:ascii="宋体" w:hAnsi="宋体" w:eastAsia="宋体" w:cs="宋体"/>
          <w:szCs w:val="21"/>
        </w:rPr>
        <w:t>档（30分）：在满足三档的基础上，</w:t>
      </w:r>
      <w:r>
        <w:rPr>
          <w:rFonts w:hint="eastAsia" w:ascii="宋体" w:hAnsi="宋体" w:eastAsia="宋体" w:cs="宋体"/>
          <w:szCs w:val="21"/>
          <w:lang w:eastAsia="zh-CN"/>
        </w:rPr>
        <w:t>技术服务</w:t>
      </w:r>
      <w:r>
        <w:rPr>
          <w:rFonts w:hint="eastAsia" w:ascii="宋体" w:hAnsi="宋体" w:eastAsia="宋体" w:cs="宋体"/>
          <w:szCs w:val="21"/>
        </w:rPr>
        <w:t>方案详细全面完善，有项目管理组织机构图，能提供项目验收标准</w:t>
      </w:r>
      <w:r>
        <w:rPr>
          <w:rFonts w:hint="eastAsia" w:ascii="宋体" w:hAnsi="宋体" w:eastAsia="宋体" w:cs="宋体"/>
          <w:szCs w:val="21"/>
          <w:lang w:eastAsia="zh-CN"/>
        </w:rPr>
        <w:t>；</w:t>
      </w:r>
      <w:r>
        <w:rPr>
          <w:rFonts w:hint="eastAsia" w:ascii="宋体" w:hAnsi="宋体" w:eastAsia="宋体" w:cs="宋体"/>
          <w:szCs w:val="21"/>
        </w:rPr>
        <w:t>方案全面、描述详细，完全准确地理解项目需求，部署科学可靠。</w:t>
      </w:r>
    </w:p>
    <w:p>
      <w:pPr>
        <w:keepNext/>
        <w:keepLines/>
        <w:widowControl/>
        <w:spacing w:line="400" w:lineRule="exact"/>
        <w:ind w:firstLine="422" w:firstLineChars="200"/>
        <w:rPr>
          <w:rFonts w:hint="eastAsia" w:ascii="宋体" w:hAnsi="宋体" w:eastAsia="宋体" w:cs="宋体"/>
          <w:b/>
          <w:bCs/>
          <w:szCs w:val="21"/>
        </w:rPr>
      </w:pPr>
      <w:r>
        <w:rPr>
          <w:rFonts w:hint="eastAsia" w:ascii="宋体" w:hAnsi="宋体" w:eastAsia="宋体" w:cs="宋体"/>
          <w:b/>
        </w:rPr>
        <w:t xml:space="preserve">3. </w:t>
      </w:r>
      <w:r>
        <w:rPr>
          <w:rFonts w:hint="eastAsia" w:ascii="宋体" w:hAnsi="宋体" w:eastAsia="宋体" w:cs="宋体"/>
          <w:b/>
          <w:bCs/>
          <w:szCs w:val="21"/>
        </w:rPr>
        <w:t>质量控制方案及数据安全保密分……………………………………………………………（满分18分）</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rPr>
        <w:t>一档（0分）：质量控制措施方案不能满足本项目需求。</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rPr>
        <w:t>二档（9分）：质量控制措施、数据安全保密基本满足项目需求。</w:t>
      </w:r>
    </w:p>
    <w:p>
      <w:pPr>
        <w:keepNext/>
        <w:keepLines/>
        <w:widowControl/>
        <w:spacing w:line="400" w:lineRule="exact"/>
        <w:ind w:firstLine="420" w:firstLineChars="200"/>
        <w:rPr>
          <w:rFonts w:hint="eastAsia" w:ascii="宋体" w:hAnsi="宋体" w:eastAsia="宋体" w:cs="宋体"/>
          <w:szCs w:val="21"/>
        </w:rPr>
      </w:pPr>
      <w:r>
        <w:rPr>
          <w:rFonts w:hint="eastAsia" w:ascii="宋体" w:hAnsi="宋体" w:eastAsia="宋体" w:cs="宋体"/>
          <w:szCs w:val="21"/>
        </w:rPr>
        <w:t>三档（18分）：在满足二档的基础上，质量控制措施、数据安全保密措施完善，具有数据检查、质量把控方法和工作程序，能满足项目需求。</w:t>
      </w:r>
    </w:p>
    <w:p>
      <w:pPr>
        <w:keepNext/>
        <w:keepLines/>
        <w:widowControl/>
        <w:spacing w:line="400" w:lineRule="exact"/>
        <w:ind w:left="420" w:leftChars="200"/>
        <w:rPr>
          <w:rFonts w:hint="eastAsia" w:ascii="宋体" w:hAnsi="宋体" w:eastAsia="宋体" w:cs="宋体"/>
          <w:b/>
        </w:rPr>
      </w:pPr>
      <w:r>
        <w:rPr>
          <w:rFonts w:hint="eastAsia" w:ascii="宋体" w:hAnsi="宋体" w:cs="宋体"/>
          <w:b/>
          <w:lang w:val="en-US" w:eastAsia="zh-CN"/>
        </w:rPr>
        <w:t>4</w:t>
      </w:r>
      <w:r>
        <w:rPr>
          <w:rFonts w:hint="eastAsia" w:ascii="宋体" w:hAnsi="宋体" w:eastAsia="宋体" w:cs="宋体"/>
          <w:b/>
        </w:rPr>
        <w:t>.应急方案</w:t>
      </w:r>
      <w:r>
        <w:rPr>
          <w:rFonts w:hint="eastAsia" w:ascii="宋体" w:hAnsi="宋体" w:cs="宋体"/>
          <w:b/>
          <w:lang w:eastAsia="zh-CN"/>
        </w:rPr>
        <w:t>分</w:t>
      </w:r>
      <w:r>
        <w:rPr>
          <w:rFonts w:hint="eastAsia" w:ascii="宋体" w:hAnsi="宋体" w:eastAsia="宋体" w:cs="宋体"/>
          <w:b/>
        </w:rPr>
        <w:t xml:space="preserve">………………………………………………………………………………………（满分15分）        </w:t>
      </w:r>
    </w:p>
    <w:p>
      <w:pPr>
        <w:keepNext/>
        <w:keepLines/>
        <w:widowControl/>
        <w:spacing w:line="400" w:lineRule="exact"/>
        <w:ind w:left="420" w:leftChars="200"/>
        <w:rPr>
          <w:rFonts w:hint="eastAsia" w:ascii="宋体" w:hAnsi="宋体" w:eastAsia="宋体" w:cs="宋体"/>
          <w:bCs/>
        </w:rPr>
      </w:pPr>
      <w:r>
        <w:rPr>
          <w:rFonts w:hint="eastAsia" w:ascii="宋体" w:hAnsi="宋体" w:eastAsia="宋体" w:cs="宋体"/>
          <w:bCs/>
        </w:rPr>
        <w:t>一档（0分）：</w:t>
      </w:r>
      <w:r>
        <w:rPr>
          <w:rFonts w:hint="eastAsia" w:ascii="宋体" w:hAnsi="宋体" w:eastAsia="宋体" w:cs="宋体"/>
        </w:rPr>
        <w:t>提供有应急方案，但方案不能满足本项目需求。</w:t>
      </w:r>
    </w:p>
    <w:p>
      <w:pPr>
        <w:keepNext/>
        <w:keepLines/>
        <w:widowControl/>
        <w:spacing w:line="400" w:lineRule="exact"/>
        <w:ind w:left="420" w:leftChars="200"/>
        <w:rPr>
          <w:rFonts w:hint="eastAsia" w:ascii="宋体" w:hAnsi="宋体" w:eastAsia="宋体" w:cs="宋体"/>
        </w:rPr>
      </w:pPr>
      <w:r>
        <w:rPr>
          <w:rFonts w:hint="eastAsia" w:ascii="宋体" w:hAnsi="宋体" w:eastAsia="宋体" w:cs="宋体"/>
          <w:bCs/>
        </w:rPr>
        <w:t>二档（8分）：</w:t>
      </w:r>
      <w:r>
        <w:rPr>
          <w:rFonts w:hint="eastAsia" w:ascii="宋体" w:hAnsi="宋体" w:eastAsia="宋体" w:cs="宋体"/>
          <w:szCs w:val="21"/>
        </w:rPr>
        <w:t>在满足一档的基础上，</w:t>
      </w:r>
      <w:r>
        <w:rPr>
          <w:rFonts w:hint="eastAsia" w:ascii="宋体" w:hAnsi="宋体" w:eastAsia="宋体" w:cs="宋体"/>
        </w:rPr>
        <w:t>方案有应急处理实施计划，方案较简单，基本可行。</w:t>
      </w:r>
    </w:p>
    <w:p>
      <w:pPr>
        <w:keepNext/>
        <w:keepLines/>
        <w:widowControl/>
        <w:spacing w:line="400" w:lineRule="exact"/>
        <w:ind w:firstLine="420" w:firstLineChars="200"/>
        <w:rPr>
          <w:rFonts w:hint="eastAsia" w:ascii="宋体" w:hAnsi="宋体" w:eastAsia="宋体" w:cs="宋体"/>
          <w:bCs/>
        </w:rPr>
      </w:pPr>
      <w:r>
        <w:rPr>
          <w:rFonts w:hint="eastAsia" w:ascii="宋体" w:hAnsi="宋体" w:eastAsia="宋体" w:cs="宋体"/>
          <w:bCs/>
        </w:rPr>
        <w:t>三档：（15分）</w:t>
      </w:r>
      <w:r>
        <w:rPr>
          <w:rFonts w:hint="eastAsia" w:ascii="宋体" w:hAnsi="宋体" w:eastAsia="宋体" w:cs="宋体"/>
          <w:szCs w:val="21"/>
        </w:rPr>
        <w:t>在满足二档的基础上，</w:t>
      </w:r>
      <w:r>
        <w:rPr>
          <w:rFonts w:hint="eastAsia" w:ascii="宋体" w:hAnsi="宋体" w:eastAsia="宋体" w:cs="宋体"/>
        </w:rPr>
        <w:t>应急方案完整，有应急处理实施计划及解决问题的具体方案、有为本项目设置的应急团队，系统运行保障措施等方面内容，应急方案符合本项目要求与特点。</w:t>
      </w:r>
    </w:p>
    <w:p>
      <w:pPr>
        <w:pStyle w:val="29"/>
        <w:keepNext/>
        <w:keepLines/>
        <w:widowControl/>
        <w:spacing w:line="400" w:lineRule="exact"/>
        <w:ind w:firstLine="422" w:firstLineChars="200"/>
        <w:outlineLvl w:val="0"/>
        <w:rPr>
          <w:rFonts w:hint="eastAsia" w:hAnsi="宋体" w:cs="宋体"/>
          <w:b/>
        </w:rPr>
      </w:pPr>
      <w:r>
        <w:rPr>
          <w:rFonts w:hint="eastAsia" w:hAnsi="宋体" w:cs="宋体"/>
          <w:b/>
          <w:lang w:val="en-US" w:eastAsia="zh-CN"/>
        </w:rPr>
        <w:t>5</w:t>
      </w:r>
      <w:r>
        <w:rPr>
          <w:rFonts w:hint="eastAsia" w:hAnsi="宋体" w:cs="宋体"/>
          <w:b/>
        </w:rPr>
        <w:t>. 拟投入本项目实施人员配置分…………………………………………………………………（满分9分）</w:t>
      </w:r>
    </w:p>
    <w:p>
      <w:pPr>
        <w:pStyle w:val="8"/>
        <w:keepNext/>
        <w:keepLines/>
        <w:widowControl/>
        <w:spacing w:line="400" w:lineRule="exact"/>
        <w:ind w:firstLineChars="200"/>
        <w:rPr>
          <w:rFonts w:hint="eastAsia" w:ascii="宋体" w:hAnsi="宋体" w:eastAsia="宋体" w:cs="宋体"/>
          <w:b/>
          <w:bCs/>
          <w:lang w:val="en-US" w:eastAsia="zh-CN"/>
        </w:rPr>
      </w:pPr>
      <w:r>
        <w:rPr>
          <w:rFonts w:hint="eastAsia" w:ascii="宋体" w:hAnsi="宋体" w:cs="宋体"/>
          <w:szCs w:val="21"/>
        </w:rPr>
        <w:t>拟投入本项目项目组负责</w:t>
      </w:r>
      <w:r>
        <w:rPr>
          <w:rFonts w:hint="eastAsia" w:ascii="宋体" w:hAnsi="宋体" w:cs="宋体"/>
          <w:szCs w:val="21"/>
          <w:highlight w:val="none"/>
        </w:rPr>
        <w:t>人具备</w:t>
      </w:r>
      <w:r>
        <w:rPr>
          <w:rFonts w:hint="eastAsia" w:ascii="宋体" w:hAnsi="宋体" w:cs="宋体"/>
          <w:szCs w:val="21"/>
          <w:highlight w:val="none"/>
          <w:u w:val="none"/>
          <w:lang w:eastAsia="zh-CN"/>
        </w:rPr>
        <w:t>海洋学科相关</w:t>
      </w:r>
      <w:r>
        <w:rPr>
          <w:rFonts w:hint="eastAsia" w:ascii="宋体" w:hAnsi="宋体" w:cs="宋体"/>
          <w:szCs w:val="21"/>
          <w:highlight w:val="none"/>
        </w:rPr>
        <w:t>专业副高级以上（含副高级）职称的得2分；拟投入本项目其他成员具备</w:t>
      </w:r>
      <w:r>
        <w:rPr>
          <w:rFonts w:hint="eastAsia" w:ascii="宋体" w:hAnsi="宋体" w:cs="宋体"/>
          <w:szCs w:val="21"/>
          <w:highlight w:val="none"/>
          <w:u w:val="none"/>
        </w:rPr>
        <w:t>海洋学科相关</w:t>
      </w:r>
      <w:r>
        <w:rPr>
          <w:rFonts w:hint="eastAsia" w:ascii="宋体" w:hAnsi="宋体" w:cs="宋体"/>
          <w:szCs w:val="21"/>
          <w:highlight w:val="none"/>
        </w:rPr>
        <w:t>专业中</w:t>
      </w:r>
      <w:r>
        <w:rPr>
          <w:rFonts w:hint="eastAsia" w:ascii="宋体" w:hAnsi="宋体" w:cs="宋体"/>
          <w:szCs w:val="21"/>
        </w:rPr>
        <w:t xml:space="preserve">级及以上职称的，每人得 </w:t>
      </w:r>
      <w:r>
        <w:rPr>
          <w:rFonts w:ascii="宋体" w:hAnsi="宋体" w:cs="宋体"/>
          <w:szCs w:val="21"/>
        </w:rPr>
        <w:t>1</w:t>
      </w:r>
      <w:r>
        <w:rPr>
          <w:rFonts w:hint="eastAsia" w:ascii="宋体" w:hAnsi="宋体" w:cs="宋体"/>
          <w:szCs w:val="21"/>
        </w:rPr>
        <w:t>分，最高得</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9分。</w:t>
      </w:r>
    </w:p>
    <w:p>
      <w:pPr>
        <w:keepNext/>
        <w:keepLines/>
        <w:widowControl/>
        <w:spacing w:line="400" w:lineRule="exact"/>
        <w:ind w:firstLine="422" w:firstLineChars="200"/>
        <w:rPr>
          <w:rFonts w:hint="eastAsia" w:hAnsi="宋体" w:cs="宋体"/>
          <w:b/>
        </w:rPr>
      </w:pPr>
      <w:r>
        <w:rPr>
          <w:rFonts w:hint="eastAsia" w:ascii="宋体" w:hAnsi="宋体" w:eastAsia="宋体" w:cs="宋体"/>
          <w:b/>
          <w:bCs/>
        </w:rPr>
        <w:t>注：投标时须提供拟投入人员投标截止时间前半年内任意一个月供应商为其缴纳的社保证明复印件；同时提供职称证书复印件等证明材料。所有材料必须加盖投标人公章。</w:t>
      </w:r>
    </w:p>
    <w:p>
      <w:pPr>
        <w:pStyle w:val="29"/>
        <w:keepNext/>
        <w:keepLines/>
        <w:widowControl/>
        <w:spacing w:line="400" w:lineRule="exact"/>
        <w:ind w:firstLine="422" w:firstLineChars="200"/>
        <w:outlineLvl w:val="0"/>
        <w:rPr>
          <w:rFonts w:hint="eastAsia" w:hAnsi="宋体" w:cs="宋体"/>
          <w:b/>
        </w:rPr>
      </w:pPr>
      <w:r>
        <w:rPr>
          <w:rFonts w:hint="eastAsia" w:hAnsi="宋体" w:cs="宋体"/>
          <w:b/>
        </w:rPr>
        <w:t xml:space="preserve">6. </w:t>
      </w:r>
      <w:r>
        <w:rPr>
          <w:rFonts w:hint="eastAsia" w:hAnsi="宋体" w:cs="宋体"/>
          <w:b/>
          <w:bCs/>
        </w:rPr>
        <w:t>服务保障</w:t>
      </w:r>
      <w:r>
        <w:rPr>
          <w:rFonts w:hint="eastAsia" w:hAnsi="宋体" w:cs="宋体"/>
          <w:b/>
        </w:rPr>
        <w:t>分………………………………………………………………………………………（满分7分）</w:t>
      </w:r>
    </w:p>
    <w:p>
      <w:pPr>
        <w:pStyle w:val="29"/>
        <w:keepNext/>
        <w:keepLines/>
        <w:widowControl/>
        <w:adjustRightInd w:val="0"/>
        <w:snapToGrid w:val="0"/>
        <w:spacing w:line="400" w:lineRule="exact"/>
        <w:ind w:firstLine="420" w:firstLineChars="200"/>
        <w:rPr>
          <w:rFonts w:hint="eastAsia" w:hAnsi="宋体" w:cs="宋体"/>
          <w:bCs/>
        </w:rPr>
      </w:pPr>
      <w:r>
        <w:rPr>
          <w:rFonts w:hint="eastAsia" w:hAnsi="宋体" w:cs="宋体"/>
          <w:bCs/>
        </w:rPr>
        <w:t>一档（2分）：</w:t>
      </w:r>
      <w:r>
        <w:rPr>
          <w:rFonts w:hint="eastAsia" w:hAnsi="宋体" w:cs="宋体"/>
        </w:rPr>
        <w:t>合同期内采购人遇到技术问题，能在1.5小时内电话响应采购人，电话咨询不能解决的，供应商能在</w:t>
      </w:r>
      <w:r>
        <w:rPr>
          <w:rFonts w:hint="eastAsia" w:hAnsi="宋体" w:cs="宋体"/>
          <w:lang w:val="en-US" w:eastAsia="zh-CN"/>
        </w:rPr>
        <w:t>48</w:t>
      </w:r>
      <w:r>
        <w:rPr>
          <w:rFonts w:hint="eastAsia" w:hAnsi="宋体" w:cs="宋体"/>
        </w:rPr>
        <w:t>小时内到达现场进行处理</w:t>
      </w:r>
      <w:r>
        <w:rPr>
          <w:rFonts w:hint="eastAsia" w:hAnsi="宋体" w:cs="宋体"/>
          <w:lang w:val="en-US" w:eastAsia="zh-CN"/>
        </w:rPr>
        <w:t>,</w:t>
      </w:r>
      <w:r>
        <w:rPr>
          <w:rFonts w:hint="eastAsia" w:hAnsi="宋体" w:cs="宋体"/>
          <w:color w:val="000000"/>
        </w:rPr>
        <w:t>一般问题承诺在</w:t>
      </w:r>
      <w:r>
        <w:rPr>
          <w:rFonts w:hint="eastAsia" w:hAnsi="宋体" w:cs="宋体"/>
          <w:color w:val="000000"/>
          <w:lang w:val="en-US" w:eastAsia="zh-CN"/>
        </w:rPr>
        <w:t>36</w:t>
      </w:r>
      <w:r>
        <w:rPr>
          <w:rFonts w:hint="eastAsia" w:hAnsi="宋体" w:cs="宋体"/>
          <w:color w:val="000000"/>
        </w:rPr>
        <w:t>小时内解决</w:t>
      </w:r>
      <w:r>
        <w:rPr>
          <w:rFonts w:hint="eastAsia" w:hAnsi="宋体" w:cs="宋体"/>
          <w:bCs/>
        </w:rPr>
        <w:t>。</w:t>
      </w:r>
    </w:p>
    <w:p>
      <w:pPr>
        <w:pStyle w:val="29"/>
        <w:keepNext/>
        <w:keepLines/>
        <w:widowControl/>
        <w:adjustRightInd w:val="0"/>
        <w:snapToGrid w:val="0"/>
        <w:spacing w:line="400" w:lineRule="exact"/>
        <w:ind w:firstLine="420" w:firstLineChars="200"/>
        <w:rPr>
          <w:rFonts w:hint="eastAsia" w:hAnsi="宋体" w:cs="宋体"/>
          <w:bCs/>
        </w:rPr>
      </w:pPr>
      <w:r>
        <w:rPr>
          <w:rFonts w:hint="eastAsia" w:hAnsi="宋体" w:cs="宋体"/>
          <w:bCs/>
        </w:rPr>
        <w:t>二档（4分）：</w:t>
      </w:r>
      <w:r>
        <w:rPr>
          <w:rFonts w:hint="eastAsia" w:hAnsi="宋体" w:cs="宋体"/>
        </w:rPr>
        <w:t>合同期内采购人遇到技术问题，承诺在45分钟内电话响应采购人，电话咨询不能解决的，在</w:t>
      </w:r>
      <w:r>
        <w:rPr>
          <w:rFonts w:hint="eastAsia" w:hAnsi="宋体" w:cs="宋体"/>
          <w:lang w:val="en-US" w:eastAsia="zh-CN"/>
        </w:rPr>
        <w:t>48</w:t>
      </w:r>
      <w:r>
        <w:rPr>
          <w:rFonts w:hint="eastAsia" w:hAnsi="宋体" w:cs="宋体"/>
        </w:rPr>
        <w:t>小时内到达现场进行处理，</w:t>
      </w:r>
      <w:r>
        <w:rPr>
          <w:rFonts w:hint="eastAsia" w:hAnsi="宋体" w:cs="宋体"/>
          <w:color w:val="000000"/>
        </w:rPr>
        <w:t>一般问题承诺在24小时内解决，</w:t>
      </w:r>
      <w:r>
        <w:rPr>
          <w:rFonts w:hint="eastAsia" w:hAnsi="宋体" w:cs="宋体"/>
        </w:rPr>
        <w:t>提供服务流程，解决问题的整体方案符合采购人需求。</w:t>
      </w:r>
    </w:p>
    <w:p>
      <w:pPr>
        <w:pStyle w:val="8"/>
        <w:keepNext/>
        <w:keepLines/>
        <w:widowControl/>
        <w:spacing w:line="400" w:lineRule="exact"/>
        <w:rPr>
          <w:rFonts w:hint="eastAsia" w:ascii="宋体" w:hAnsi="宋体" w:cs="宋体"/>
          <w:bCs/>
        </w:rPr>
      </w:pPr>
      <w:r>
        <w:rPr>
          <w:rFonts w:hint="eastAsia" w:ascii="宋体" w:hAnsi="宋体" w:cs="宋体"/>
          <w:bCs/>
        </w:rPr>
        <w:t>三档（7分）：</w:t>
      </w:r>
      <w:r>
        <w:rPr>
          <w:rFonts w:hint="eastAsia" w:ascii="宋体" w:hAnsi="宋体" w:cs="宋体"/>
        </w:rPr>
        <w:t>合同期内采购人遇到使用或技术问题，承诺在15分钟内电话响应采购人，电话咨询不能解决的，在48小时内到达现场进行处理，</w:t>
      </w:r>
      <w:r>
        <w:rPr>
          <w:rFonts w:hint="eastAsia" w:ascii="宋体" w:hAnsi="宋体" w:cs="宋体"/>
          <w:color w:val="000000"/>
        </w:rPr>
        <w:t>一般问题承诺在12小时内解决，</w:t>
      </w:r>
      <w:r>
        <w:rPr>
          <w:rFonts w:hint="eastAsia" w:ascii="宋体" w:hAnsi="宋体" w:cs="宋体"/>
        </w:rPr>
        <w:t>提供服务流程和技术服务表单，解决问题的整体方案优于采购人需求</w:t>
      </w:r>
      <w:r>
        <w:rPr>
          <w:rFonts w:hint="eastAsia" w:ascii="宋体" w:hAnsi="宋体" w:cs="宋体"/>
          <w:bCs/>
        </w:rPr>
        <w:t>。</w:t>
      </w:r>
    </w:p>
    <w:p>
      <w:pPr>
        <w:pStyle w:val="8"/>
        <w:keepNext/>
        <w:keepLines/>
        <w:widowControl/>
        <w:spacing w:line="400" w:lineRule="exact"/>
        <w:ind w:left="842" w:leftChars="200" w:hanging="422" w:hangingChars="200"/>
        <w:rPr>
          <w:rFonts w:hint="eastAsia" w:ascii="宋体" w:hAnsi="宋体" w:cs="宋体"/>
          <w:b/>
        </w:rPr>
      </w:pPr>
      <w:r>
        <w:rPr>
          <w:rFonts w:hint="eastAsia" w:ascii="宋体" w:hAnsi="宋体" w:cs="宋体"/>
          <w:b/>
        </w:rPr>
        <w:t>7. 经验分</w:t>
      </w:r>
      <w:r>
        <w:rPr>
          <w:rFonts w:hint="eastAsia" w:ascii="宋体" w:hAnsi="宋体" w:cs="宋体"/>
          <w:b/>
          <w:lang w:val="en-US" w:eastAsia="zh-CN"/>
        </w:rPr>
        <w:t xml:space="preserve"> </w:t>
      </w:r>
      <w:r>
        <w:rPr>
          <w:rFonts w:hint="eastAsia" w:ascii="宋体" w:hAnsi="宋体" w:cs="宋体"/>
          <w:b/>
        </w:rPr>
        <w:t>…………………………………………………………………………………………（满分6分）</w:t>
      </w:r>
    </w:p>
    <w:p>
      <w:pPr>
        <w:pStyle w:val="8"/>
        <w:keepNext/>
        <w:keepLines/>
        <w:widowControl/>
        <w:spacing w:line="400" w:lineRule="exact"/>
        <w:ind w:firstLineChars="200"/>
        <w:rPr>
          <w:rFonts w:hint="eastAsia" w:ascii="宋体" w:hAnsi="宋体" w:cs="宋体"/>
          <w:szCs w:val="21"/>
        </w:rPr>
      </w:pPr>
      <w:r>
        <w:rPr>
          <w:rFonts w:hint="eastAsia" w:ascii="宋体" w:hAnsi="宋体" w:cs="宋体"/>
          <w:szCs w:val="21"/>
        </w:rPr>
        <w:t>投标人自2018年1月1日以来具有与本项目类似项目的经验的，每有1个得2分，满分6分。</w:t>
      </w:r>
    </w:p>
    <w:p>
      <w:pPr>
        <w:pStyle w:val="35"/>
        <w:keepNext/>
        <w:keepLines/>
        <w:widowControl/>
        <w:spacing w:line="400" w:lineRule="exact"/>
        <w:ind w:firstLine="422" w:firstLineChars="200"/>
        <w:rPr>
          <w:rFonts w:hint="eastAsia" w:hAnsi="宋体" w:eastAsia="宋体"/>
          <w:b/>
          <w:lang w:eastAsia="zh-CN"/>
        </w:rPr>
      </w:pPr>
      <w:r>
        <w:rPr>
          <w:rFonts w:hint="eastAsia" w:ascii="宋体" w:hAnsi="宋体" w:eastAsia="宋体" w:cs="宋体"/>
          <w:b/>
          <w:bCs/>
          <w:sz w:val="21"/>
          <w:szCs w:val="21"/>
        </w:rPr>
        <w:t>注：投标时须提供合同复印件，合同主要内容须清晰反映设备名称和站点的数量，所有材料须加盖公章</w:t>
      </w:r>
      <w:r>
        <w:rPr>
          <w:rFonts w:hint="eastAsia" w:ascii="宋体" w:hAnsi="宋体" w:cs="宋体"/>
          <w:b/>
          <w:bCs/>
          <w:sz w:val="21"/>
          <w:szCs w:val="21"/>
          <w:lang w:eastAsia="zh-CN"/>
        </w:rPr>
        <w:t>。</w:t>
      </w:r>
    </w:p>
    <w:p>
      <w:pPr>
        <w:pStyle w:val="29"/>
        <w:keepNext/>
        <w:keepLines/>
        <w:pageBreakBefore w:val="0"/>
        <w:widowControl/>
        <w:kinsoku/>
        <w:wordWrap/>
        <w:overflowPunct/>
        <w:topLinePunct w:val="0"/>
        <w:autoSpaceDE/>
        <w:autoSpaceDN/>
        <w:bidi w:val="0"/>
        <w:spacing w:line="400" w:lineRule="exact"/>
        <w:ind w:firstLine="632" w:firstLineChars="300"/>
        <w:textAlignment w:val="auto"/>
        <w:rPr>
          <w:rFonts w:hint="eastAsia" w:hAnsi="宋体"/>
          <w:b/>
        </w:rPr>
      </w:pPr>
      <w:r>
        <w:rPr>
          <w:rFonts w:hint="eastAsia" w:hAnsi="宋体"/>
          <w:b/>
        </w:rPr>
        <w:t>8. 综合得分＝1+2+3+4+5+6+7</w:t>
      </w:r>
    </w:p>
    <w:p>
      <w:pPr>
        <w:pStyle w:val="29"/>
        <w:keepNext/>
        <w:keepLines/>
        <w:pageBreakBefore w:val="0"/>
        <w:widowControl/>
        <w:kinsoku/>
        <w:wordWrap/>
        <w:overflowPunct/>
        <w:topLinePunct w:val="0"/>
        <w:autoSpaceDE/>
        <w:autoSpaceDN/>
        <w:bidi w:val="0"/>
        <w:spacing w:line="400" w:lineRule="exact"/>
        <w:ind w:firstLine="211" w:firstLineChars="100"/>
        <w:textAlignment w:val="auto"/>
        <w:rPr>
          <w:rFonts w:hint="eastAsia" w:hAnsi="宋体"/>
          <w:b/>
        </w:rPr>
      </w:pPr>
      <w:r>
        <w:rPr>
          <w:rFonts w:hint="eastAsia" w:hAnsi="宋体"/>
          <w:b/>
        </w:rPr>
        <w:t>三、推荐中标候选供应商原则</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rPr>
      </w:pPr>
      <w:r>
        <w:rPr>
          <w:rFonts w:hint="eastAsia" w:hAnsi="宋体"/>
        </w:rPr>
        <w:t>（一）评标委员会根据综合得分由高到低排列次序，若得分相同时，以评审价由低到高顺序排列；若得分相同且评审价相同的，以投标报价由低到高顺序排列；若仍相同的，按“服务技术方案分”由高到低顺序排列并推荐前叁名为中标候选供应商。</w:t>
      </w:r>
    </w:p>
    <w:p>
      <w:pPr>
        <w:pStyle w:val="29"/>
        <w:keepNext/>
        <w:keepLines/>
        <w:pageBreakBefore w:val="0"/>
        <w:widowControl/>
        <w:kinsoku/>
        <w:wordWrap/>
        <w:overflowPunct/>
        <w:topLinePunct w:val="0"/>
        <w:autoSpaceDE/>
        <w:autoSpaceDN/>
        <w:bidi w:val="0"/>
        <w:spacing w:line="400" w:lineRule="exact"/>
        <w:ind w:firstLine="420" w:firstLineChars="200"/>
        <w:textAlignment w:val="auto"/>
        <w:rPr>
          <w:rFonts w:hint="eastAsia" w:hAnsi="宋体"/>
        </w:rPr>
      </w:pPr>
      <w:r>
        <w:rPr>
          <w:rFonts w:hint="eastAsia" w:hAnsi="宋体"/>
        </w:rPr>
        <w:t>（二）</w:t>
      </w:r>
      <w:r>
        <w:rPr>
          <w:rFonts w:hint="eastAsia" w:hAnsi="宋体"/>
          <w:lang w:eastAsia="zh-CN"/>
        </w:rPr>
        <w:t>采购人</w:t>
      </w:r>
      <w:r>
        <w:rPr>
          <w:rFonts w:hint="eastAsia" w:hAnsi="宋体"/>
        </w:rPr>
        <w:t>应当确定评审委员会推荐排名第一的中标候选供应商为中标供应商。排名第一的中标候选供应商放弃中标、未在规定时间内签订合同、因不可抗力提出不能履行合同的，或者招标文件规定应当提交履约保证金而在规定的期限内未能提交的，</w:t>
      </w:r>
      <w:r>
        <w:rPr>
          <w:rFonts w:hint="eastAsia" w:hAnsi="宋体"/>
          <w:lang w:eastAsia="zh-CN"/>
        </w:rPr>
        <w:t>采购人</w:t>
      </w:r>
      <w:r>
        <w:rPr>
          <w:rFonts w:hint="eastAsia" w:hAnsi="宋体"/>
        </w:rPr>
        <w:t>可以确定排名第二的中标候选供应商为中标供应商。排名第二的中标候选供应商因前款规定的同样原因不能签订合同的，</w:t>
      </w:r>
      <w:r>
        <w:rPr>
          <w:rFonts w:hint="eastAsia" w:hAnsi="宋体"/>
          <w:lang w:eastAsia="zh-CN"/>
        </w:rPr>
        <w:t>采购人</w:t>
      </w:r>
      <w:r>
        <w:rPr>
          <w:rFonts w:hint="eastAsia" w:hAnsi="宋体"/>
        </w:rPr>
        <w:t>可以确定排名第三的中标候选供应商为中标供应商。出现上述情况，</w:t>
      </w:r>
      <w:r>
        <w:rPr>
          <w:rFonts w:hint="eastAsia" w:hAnsi="宋体"/>
          <w:lang w:eastAsia="zh-CN"/>
        </w:rPr>
        <w:t>采购人</w:t>
      </w:r>
      <w:r>
        <w:rPr>
          <w:rFonts w:hint="eastAsia" w:hAnsi="宋体"/>
        </w:rPr>
        <w:t>也可以重新开展政府采购活动。</w:t>
      </w:r>
    </w:p>
    <w:p>
      <w:pPr>
        <w:keepNext/>
        <w:keepLines/>
        <w:pageBreakBefore w:val="0"/>
        <w:widowControl/>
        <w:kinsoku/>
        <w:wordWrap/>
        <w:overflowPunct/>
        <w:topLinePunct w:val="0"/>
        <w:autoSpaceDE/>
        <w:autoSpaceDN/>
        <w:bidi w:val="0"/>
        <w:spacing w:line="400" w:lineRule="exact"/>
        <w:ind w:firstLine="420" w:firstLineChars="200"/>
        <w:textAlignment w:val="auto"/>
        <w:rPr>
          <w:rFonts w:hint="eastAsia"/>
        </w:rPr>
      </w:pPr>
      <w:r>
        <w:rPr>
          <w:rFonts w:hint="eastAsia" w:ascii="宋体" w:hAnsi="宋体"/>
        </w:rPr>
        <w:t>（三）如投标人的投标报价明显低于其他通过符合性审查投标人的报价时，应当在评标委员会规定的时间内提供书面文件予以说明，并提交相关证明材料【提供本项目详细价格构成说明函，包括但不限于以下支撑证明材料：做出书面说明并提供报价来源相关证明资料（包括但不限于与本采购项目有关的各个服务成本列表，人工费用、规费、税金等）】。投标人不能在规定的时间内合理说明或者不能提供报价来源相关资料的，视作该投标人以低于成本报价投标，评标委员会可以拒绝其投标文件，评定其报价无效。</w:t>
      </w:r>
    </w:p>
    <w:p>
      <w:pPr>
        <w:keepNext/>
        <w:keepLines/>
        <w:widowControl/>
        <w:spacing w:line="400" w:lineRule="exact"/>
        <w:ind w:firstLine="420" w:firstLineChars="200"/>
        <w:rPr>
          <w:rFonts w:ascii="等线" w:hAnsi="等线" w:eastAsia="等线"/>
          <w:szCs w:val="22"/>
        </w:rPr>
      </w:pPr>
      <w:r>
        <w:rPr>
          <w:rFonts w:hint="eastAsia" w:ascii="宋体" w:hAnsi="宋体" w:eastAsia="等线"/>
          <w:szCs w:val="22"/>
        </w:rPr>
        <w:t>。</w:t>
      </w:r>
    </w:p>
    <w:bookmarkEnd w:id="86"/>
    <w:p>
      <w:pPr>
        <w:pStyle w:val="8"/>
        <w:overflowPunct w:val="0"/>
        <w:ind w:firstLine="0"/>
        <w:rPr>
          <w:rFonts w:ascii="宋体" w:hAnsi="宋体" w:cs="宋体"/>
          <w:bCs/>
        </w:rPr>
      </w:pPr>
    </w:p>
    <w:sectPr>
      <w:headerReference r:id="rId3" w:type="default"/>
      <w:footerReference r:id="rId4" w:type="default"/>
      <w:footerReference r:id="rId5" w:type="even"/>
      <w:pgSz w:w="11907" w:h="16840"/>
      <w:pgMar w:top="841" w:right="1021" w:bottom="1021" w:left="1021"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365" w:h="321" w:hRule="exact" w:wrap="around" w:vAnchor="text" w:hAnchor="page" w:x="5815" w:y="11"/>
      <w:rPr>
        <w:rStyle w:val="62"/>
        <w:sz w:val="21"/>
        <w:szCs w:val="21"/>
      </w:rPr>
    </w:pPr>
    <w:r>
      <w:rPr>
        <w:sz w:val="21"/>
        <w:szCs w:val="21"/>
      </w:rPr>
      <w:fldChar w:fldCharType="begin"/>
    </w:r>
    <w:r>
      <w:rPr>
        <w:rStyle w:val="62"/>
        <w:sz w:val="21"/>
        <w:szCs w:val="21"/>
      </w:rPr>
      <w:instrText xml:space="preserve">PAGE  </w:instrText>
    </w:r>
    <w:r>
      <w:rPr>
        <w:sz w:val="21"/>
        <w:szCs w:val="21"/>
      </w:rPr>
      <w:fldChar w:fldCharType="separate"/>
    </w:r>
    <w:r>
      <w:rPr>
        <w:rStyle w:val="62"/>
        <w:sz w:val="21"/>
        <w:szCs w:val="21"/>
      </w:rPr>
      <w:t>30</w:t>
    </w:r>
    <w:r>
      <w:rPr>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rPr>
        <w:rStyle w:val="62"/>
      </w:rPr>
      <w:t>1</w:t>
    </w:r>
    <w: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both"/>
      <w:rPr>
        <w:u w:val="single"/>
      </w:rPr>
    </w:pPr>
    <w:r>
      <w:rPr>
        <w:rFonts w:hint="eastAsia"/>
      </w:rPr>
      <w:t>广西新宇建设项目管理有限公司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1DB6A"/>
    <w:multiLevelType w:val="singleLevel"/>
    <w:tmpl w:val="CC71DB6A"/>
    <w:lvl w:ilvl="0" w:tentative="0">
      <w:start w:val="6"/>
      <w:numFmt w:val="decimal"/>
      <w:suff w:val="space"/>
      <w:lvlText w:val="%1."/>
      <w:lvlJc w:val="left"/>
    </w:lvl>
  </w:abstractNum>
  <w:abstractNum w:abstractNumId="1">
    <w:nsid w:val="58DE164B"/>
    <w:multiLevelType w:val="singleLevel"/>
    <w:tmpl w:val="58DE164B"/>
    <w:lvl w:ilvl="0" w:tentative="0">
      <w:start w:val="1"/>
      <w:numFmt w:val="decimal"/>
      <w:suff w:val="space"/>
      <w:lvlText w:val="%1."/>
      <w:lvlJc w:val="left"/>
    </w:lvl>
  </w:abstractNum>
  <w:abstractNum w:abstractNumId="2">
    <w:nsid w:val="6DBF1A4E"/>
    <w:multiLevelType w:val="multilevel"/>
    <w:tmpl w:val="6DBF1A4E"/>
    <w:lvl w:ilvl="0" w:tentative="0">
      <w:start w:val="1"/>
      <w:numFmt w:val="japaneseCounting"/>
      <w:lvlText w:val="第%1条"/>
      <w:lvlJc w:val="left"/>
      <w:pPr>
        <w:tabs>
          <w:tab w:val="left" w:pos="1262"/>
        </w:tabs>
        <w:ind w:left="1262" w:hanging="84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GvFr5lJrt0+ltv4Z+k3hL69S6/k=" w:salt="86QPF7ZkbdEdlTz3ireALA=="/>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YjE4NmZmNTk1NTQ2NzgyOWZlODI1M2RlYzQ3NmMifQ=="/>
  </w:docVars>
  <w:rsids>
    <w:rsidRoot w:val="00172A27"/>
    <w:rsid w:val="0000036D"/>
    <w:rsid w:val="0000040B"/>
    <w:rsid w:val="00000573"/>
    <w:rsid w:val="000006AE"/>
    <w:rsid w:val="00000B50"/>
    <w:rsid w:val="00001626"/>
    <w:rsid w:val="000021B5"/>
    <w:rsid w:val="000022DB"/>
    <w:rsid w:val="0000231C"/>
    <w:rsid w:val="00002A85"/>
    <w:rsid w:val="00002CAD"/>
    <w:rsid w:val="0000397A"/>
    <w:rsid w:val="0000498A"/>
    <w:rsid w:val="000050FC"/>
    <w:rsid w:val="00005217"/>
    <w:rsid w:val="00005534"/>
    <w:rsid w:val="00005C28"/>
    <w:rsid w:val="00006D5B"/>
    <w:rsid w:val="00006FFA"/>
    <w:rsid w:val="0000762A"/>
    <w:rsid w:val="00007683"/>
    <w:rsid w:val="0000794E"/>
    <w:rsid w:val="00007E6F"/>
    <w:rsid w:val="0001036B"/>
    <w:rsid w:val="0001056F"/>
    <w:rsid w:val="0001190E"/>
    <w:rsid w:val="00011B42"/>
    <w:rsid w:val="00011EBB"/>
    <w:rsid w:val="000125C8"/>
    <w:rsid w:val="000125F0"/>
    <w:rsid w:val="00012946"/>
    <w:rsid w:val="00012D75"/>
    <w:rsid w:val="00013335"/>
    <w:rsid w:val="0001386B"/>
    <w:rsid w:val="00013AE5"/>
    <w:rsid w:val="00013EC7"/>
    <w:rsid w:val="00014006"/>
    <w:rsid w:val="0001476B"/>
    <w:rsid w:val="00014F1F"/>
    <w:rsid w:val="0001515F"/>
    <w:rsid w:val="00015342"/>
    <w:rsid w:val="00015426"/>
    <w:rsid w:val="00015748"/>
    <w:rsid w:val="00015D1C"/>
    <w:rsid w:val="00016297"/>
    <w:rsid w:val="000162F9"/>
    <w:rsid w:val="00016841"/>
    <w:rsid w:val="00016913"/>
    <w:rsid w:val="00016E17"/>
    <w:rsid w:val="00016F97"/>
    <w:rsid w:val="000177F5"/>
    <w:rsid w:val="00017814"/>
    <w:rsid w:val="00017826"/>
    <w:rsid w:val="00017EC0"/>
    <w:rsid w:val="00020155"/>
    <w:rsid w:val="000210B0"/>
    <w:rsid w:val="000220FA"/>
    <w:rsid w:val="00022213"/>
    <w:rsid w:val="0002275F"/>
    <w:rsid w:val="00022B4D"/>
    <w:rsid w:val="0002307D"/>
    <w:rsid w:val="00023161"/>
    <w:rsid w:val="000232EA"/>
    <w:rsid w:val="000233B3"/>
    <w:rsid w:val="000241A5"/>
    <w:rsid w:val="000241FE"/>
    <w:rsid w:val="0002453F"/>
    <w:rsid w:val="000245CF"/>
    <w:rsid w:val="0002479A"/>
    <w:rsid w:val="00024F58"/>
    <w:rsid w:val="00025335"/>
    <w:rsid w:val="000253A6"/>
    <w:rsid w:val="00025423"/>
    <w:rsid w:val="0002593B"/>
    <w:rsid w:val="00026426"/>
    <w:rsid w:val="00026850"/>
    <w:rsid w:val="00026B61"/>
    <w:rsid w:val="00026F49"/>
    <w:rsid w:val="00026FFA"/>
    <w:rsid w:val="00027044"/>
    <w:rsid w:val="0002790A"/>
    <w:rsid w:val="00027B19"/>
    <w:rsid w:val="00030831"/>
    <w:rsid w:val="000309A4"/>
    <w:rsid w:val="00030B84"/>
    <w:rsid w:val="00031163"/>
    <w:rsid w:val="0003223F"/>
    <w:rsid w:val="00032340"/>
    <w:rsid w:val="00032510"/>
    <w:rsid w:val="000327D3"/>
    <w:rsid w:val="000327F5"/>
    <w:rsid w:val="00032873"/>
    <w:rsid w:val="00032D90"/>
    <w:rsid w:val="0003310F"/>
    <w:rsid w:val="00033664"/>
    <w:rsid w:val="00033B47"/>
    <w:rsid w:val="00033E05"/>
    <w:rsid w:val="0003417E"/>
    <w:rsid w:val="00035FE5"/>
    <w:rsid w:val="00036022"/>
    <w:rsid w:val="00036C92"/>
    <w:rsid w:val="0003709D"/>
    <w:rsid w:val="000379DD"/>
    <w:rsid w:val="00037F20"/>
    <w:rsid w:val="00040A4D"/>
    <w:rsid w:val="00041087"/>
    <w:rsid w:val="0004151D"/>
    <w:rsid w:val="000415BE"/>
    <w:rsid w:val="0004194A"/>
    <w:rsid w:val="000422DE"/>
    <w:rsid w:val="0004252F"/>
    <w:rsid w:val="000425DA"/>
    <w:rsid w:val="00042689"/>
    <w:rsid w:val="00042699"/>
    <w:rsid w:val="00042A53"/>
    <w:rsid w:val="00042E1A"/>
    <w:rsid w:val="00043216"/>
    <w:rsid w:val="00043595"/>
    <w:rsid w:val="00043625"/>
    <w:rsid w:val="00043749"/>
    <w:rsid w:val="0004395D"/>
    <w:rsid w:val="00043E1F"/>
    <w:rsid w:val="00044106"/>
    <w:rsid w:val="00044F0B"/>
    <w:rsid w:val="00045CE2"/>
    <w:rsid w:val="00045FB0"/>
    <w:rsid w:val="00046776"/>
    <w:rsid w:val="00046C3E"/>
    <w:rsid w:val="00046F5A"/>
    <w:rsid w:val="0004765F"/>
    <w:rsid w:val="000476C1"/>
    <w:rsid w:val="0004772B"/>
    <w:rsid w:val="00047C09"/>
    <w:rsid w:val="00050005"/>
    <w:rsid w:val="00050068"/>
    <w:rsid w:val="0005007D"/>
    <w:rsid w:val="000501F2"/>
    <w:rsid w:val="000501FE"/>
    <w:rsid w:val="0005032D"/>
    <w:rsid w:val="0005071C"/>
    <w:rsid w:val="00050C32"/>
    <w:rsid w:val="000510E2"/>
    <w:rsid w:val="00051DF3"/>
    <w:rsid w:val="00051EEA"/>
    <w:rsid w:val="000528D7"/>
    <w:rsid w:val="00052DE5"/>
    <w:rsid w:val="00052DEF"/>
    <w:rsid w:val="00053362"/>
    <w:rsid w:val="00053712"/>
    <w:rsid w:val="00053719"/>
    <w:rsid w:val="00054517"/>
    <w:rsid w:val="00054F12"/>
    <w:rsid w:val="00054FA3"/>
    <w:rsid w:val="0005550D"/>
    <w:rsid w:val="00055584"/>
    <w:rsid w:val="00055728"/>
    <w:rsid w:val="00055FBA"/>
    <w:rsid w:val="00056456"/>
    <w:rsid w:val="0005674A"/>
    <w:rsid w:val="00056915"/>
    <w:rsid w:val="00060384"/>
    <w:rsid w:val="0006078A"/>
    <w:rsid w:val="00061320"/>
    <w:rsid w:val="00061580"/>
    <w:rsid w:val="0006189E"/>
    <w:rsid w:val="000620D2"/>
    <w:rsid w:val="00062842"/>
    <w:rsid w:val="000642F7"/>
    <w:rsid w:val="0006491B"/>
    <w:rsid w:val="00064954"/>
    <w:rsid w:val="0006539C"/>
    <w:rsid w:val="00066273"/>
    <w:rsid w:val="0006672A"/>
    <w:rsid w:val="00066882"/>
    <w:rsid w:val="00066B2F"/>
    <w:rsid w:val="000677DF"/>
    <w:rsid w:val="00067938"/>
    <w:rsid w:val="000705CB"/>
    <w:rsid w:val="0007086F"/>
    <w:rsid w:val="00070E2A"/>
    <w:rsid w:val="0007107F"/>
    <w:rsid w:val="00071740"/>
    <w:rsid w:val="00071993"/>
    <w:rsid w:val="00071B40"/>
    <w:rsid w:val="00072E2E"/>
    <w:rsid w:val="000731DE"/>
    <w:rsid w:val="000737E0"/>
    <w:rsid w:val="00073A08"/>
    <w:rsid w:val="00073C9E"/>
    <w:rsid w:val="000740EB"/>
    <w:rsid w:val="0007417E"/>
    <w:rsid w:val="0007428F"/>
    <w:rsid w:val="00074EC3"/>
    <w:rsid w:val="00074F31"/>
    <w:rsid w:val="000758DB"/>
    <w:rsid w:val="000759C8"/>
    <w:rsid w:val="00076A92"/>
    <w:rsid w:val="0007744C"/>
    <w:rsid w:val="0007783B"/>
    <w:rsid w:val="00077B99"/>
    <w:rsid w:val="00077C22"/>
    <w:rsid w:val="00080DC7"/>
    <w:rsid w:val="000817E2"/>
    <w:rsid w:val="000819C8"/>
    <w:rsid w:val="00081A17"/>
    <w:rsid w:val="00081A9D"/>
    <w:rsid w:val="000827BB"/>
    <w:rsid w:val="00082C17"/>
    <w:rsid w:val="00082F57"/>
    <w:rsid w:val="00083AF6"/>
    <w:rsid w:val="00084054"/>
    <w:rsid w:val="000840BE"/>
    <w:rsid w:val="000849DF"/>
    <w:rsid w:val="00084A05"/>
    <w:rsid w:val="0008526F"/>
    <w:rsid w:val="00085507"/>
    <w:rsid w:val="0008628D"/>
    <w:rsid w:val="000864D4"/>
    <w:rsid w:val="000866D6"/>
    <w:rsid w:val="0008711E"/>
    <w:rsid w:val="00087C46"/>
    <w:rsid w:val="0009098D"/>
    <w:rsid w:val="00090D33"/>
    <w:rsid w:val="00090DD1"/>
    <w:rsid w:val="000918D6"/>
    <w:rsid w:val="00092495"/>
    <w:rsid w:val="00092658"/>
    <w:rsid w:val="00092B76"/>
    <w:rsid w:val="00092EAB"/>
    <w:rsid w:val="00092EBE"/>
    <w:rsid w:val="00092EC0"/>
    <w:rsid w:val="0009362D"/>
    <w:rsid w:val="00093E23"/>
    <w:rsid w:val="00093F6C"/>
    <w:rsid w:val="0009436D"/>
    <w:rsid w:val="000945BA"/>
    <w:rsid w:val="000948DF"/>
    <w:rsid w:val="0009497B"/>
    <w:rsid w:val="00094B52"/>
    <w:rsid w:val="000950D5"/>
    <w:rsid w:val="00095813"/>
    <w:rsid w:val="00095F87"/>
    <w:rsid w:val="0009628D"/>
    <w:rsid w:val="00096665"/>
    <w:rsid w:val="000966B6"/>
    <w:rsid w:val="000968AA"/>
    <w:rsid w:val="00096BFE"/>
    <w:rsid w:val="00097A29"/>
    <w:rsid w:val="00097C15"/>
    <w:rsid w:val="00097E7D"/>
    <w:rsid w:val="000A012A"/>
    <w:rsid w:val="000A0224"/>
    <w:rsid w:val="000A0417"/>
    <w:rsid w:val="000A06D4"/>
    <w:rsid w:val="000A07C7"/>
    <w:rsid w:val="000A0AD8"/>
    <w:rsid w:val="000A0D0E"/>
    <w:rsid w:val="000A109D"/>
    <w:rsid w:val="000A1150"/>
    <w:rsid w:val="000A13C2"/>
    <w:rsid w:val="000A1F38"/>
    <w:rsid w:val="000A20FB"/>
    <w:rsid w:val="000A212F"/>
    <w:rsid w:val="000A2172"/>
    <w:rsid w:val="000A24E9"/>
    <w:rsid w:val="000A2BFC"/>
    <w:rsid w:val="000A360A"/>
    <w:rsid w:val="000A379E"/>
    <w:rsid w:val="000A3D53"/>
    <w:rsid w:val="000A3D61"/>
    <w:rsid w:val="000A4211"/>
    <w:rsid w:val="000A42CC"/>
    <w:rsid w:val="000A481A"/>
    <w:rsid w:val="000A4AE9"/>
    <w:rsid w:val="000A4F99"/>
    <w:rsid w:val="000A5AC3"/>
    <w:rsid w:val="000A5C40"/>
    <w:rsid w:val="000A5C78"/>
    <w:rsid w:val="000A5E8F"/>
    <w:rsid w:val="000A5FBF"/>
    <w:rsid w:val="000A6038"/>
    <w:rsid w:val="000A61A6"/>
    <w:rsid w:val="000A78A5"/>
    <w:rsid w:val="000A79E7"/>
    <w:rsid w:val="000A7BAA"/>
    <w:rsid w:val="000A7FC4"/>
    <w:rsid w:val="000B0061"/>
    <w:rsid w:val="000B02FA"/>
    <w:rsid w:val="000B08AB"/>
    <w:rsid w:val="000B18F4"/>
    <w:rsid w:val="000B1B64"/>
    <w:rsid w:val="000B1DC8"/>
    <w:rsid w:val="000B1DDB"/>
    <w:rsid w:val="000B1F3C"/>
    <w:rsid w:val="000B2168"/>
    <w:rsid w:val="000B226F"/>
    <w:rsid w:val="000B240B"/>
    <w:rsid w:val="000B289B"/>
    <w:rsid w:val="000B2B30"/>
    <w:rsid w:val="000B34FE"/>
    <w:rsid w:val="000B40B2"/>
    <w:rsid w:val="000B4DFE"/>
    <w:rsid w:val="000B5179"/>
    <w:rsid w:val="000B5EDA"/>
    <w:rsid w:val="000B6167"/>
    <w:rsid w:val="000B763C"/>
    <w:rsid w:val="000B76E0"/>
    <w:rsid w:val="000B7DC3"/>
    <w:rsid w:val="000C02C6"/>
    <w:rsid w:val="000C06A5"/>
    <w:rsid w:val="000C07B7"/>
    <w:rsid w:val="000C0BBA"/>
    <w:rsid w:val="000C0D50"/>
    <w:rsid w:val="000C1103"/>
    <w:rsid w:val="000C142D"/>
    <w:rsid w:val="000C183A"/>
    <w:rsid w:val="000C19B4"/>
    <w:rsid w:val="000C1D92"/>
    <w:rsid w:val="000C233C"/>
    <w:rsid w:val="000C241F"/>
    <w:rsid w:val="000C29B4"/>
    <w:rsid w:val="000C2CFA"/>
    <w:rsid w:val="000C3642"/>
    <w:rsid w:val="000C36DF"/>
    <w:rsid w:val="000C370A"/>
    <w:rsid w:val="000C3D08"/>
    <w:rsid w:val="000C4134"/>
    <w:rsid w:val="000C41CE"/>
    <w:rsid w:val="000C43E9"/>
    <w:rsid w:val="000C4CDF"/>
    <w:rsid w:val="000C5790"/>
    <w:rsid w:val="000C57D6"/>
    <w:rsid w:val="000C5884"/>
    <w:rsid w:val="000C5BE2"/>
    <w:rsid w:val="000C606A"/>
    <w:rsid w:val="000C60A6"/>
    <w:rsid w:val="000C640B"/>
    <w:rsid w:val="000C6459"/>
    <w:rsid w:val="000C647F"/>
    <w:rsid w:val="000C64DF"/>
    <w:rsid w:val="000C6C06"/>
    <w:rsid w:val="000C6E9C"/>
    <w:rsid w:val="000C6F3D"/>
    <w:rsid w:val="000C730A"/>
    <w:rsid w:val="000C76A5"/>
    <w:rsid w:val="000D0A54"/>
    <w:rsid w:val="000D0C3A"/>
    <w:rsid w:val="000D103C"/>
    <w:rsid w:val="000D1223"/>
    <w:rsid w:val="000D14B4"/>
    <w:rsid w:val="000D26DE"/>
    <w:rsid w:val="000D28B5"/>
    <w:rsid w:val="000D2F31"/>
    <w:rsid w:val="000D38DB"/>
    <w:rsid w:val="000D428E"/>
    <w:rsid w:val="000D4B5A"/>
    <w:rsid w:val="000D51FE"/>
    <w:rsid w:val="000D533E"/>
    <w:rsid w:val="000D5E5A"/>
    <w:rsid w:val="000D5E79"/>
    <w:rsid w:val="000D62EC"/>
    <w:rsid w:val="000D6344"/>
    <w:rsid w:val="000D650C"/>
    <w:rsid w:val="000D66AB"/>
    <w:rsid w:val="000D6EC8"/>
    <w:rsid w:val="000D7D32"/>
    <w:rsid w:val="000D7E76"/>
    <w:rsid w:val="000E08BB"/>
    <w:rsid w:val="000E0A5E"/>
    <w:rsid w:val="000E0D38"/>
    <w:rsid w:val="000E1600"/>
    <w:rsid w:val="000E16F7"/>
    <w:rsid w:val="000E182A"/>
    <w:rsid w:val="000E1D97"/>
    <w:rsid w:val="000E25C5"/>
    <w:rsid w:val="000E2952"/>
    <w:rsid w:val="000E29A7"/>
    <w:rsid w:val="000E2E19"/>
    <w:rsid w:val="000E322D"/>
    <w:rsid w:val="000E3A6C"/>
    <w:rsid w:val="000E41C1"/>
    <w:rsid w:val="000E43A1"/>
    <w:rsid w:val="000E4434"/>
    <w:rsid w:val="000E44F8"/>
    <w:rsid w:val="000E4609"/>
    <w:rsid w:val="000E4CD7"/>
    <w:rsid w:val="000E54D3"/>
    <w:rsid w:val="000E5629"/>
    <w:rsid w:val="000E61C3"/>
    <w:rsid w:val="000E66F3"/>
    <w:rsid w:val="000E699D"/>
    <w:rsid w:val="000E6E70"/>
    <w:rsid w:val="000E7165"/>
    <w:rsid w:val="000E75EC"/>
    <w:rsid w:val="000E7F93"/>
    <w:rsid w:val="000E7FAC"/>
    <w:rsid w:val="000F01CC"/>
    <w:rsid w:val="000F1ECD"/>
    <w:rsid w:val="000F2B7D"/>
    <w:rsid w:val="000F325C"/>
    <w:rsid w:val="000F335F"/>
    <w:rsid w:val="000F37CC"/>
    <w:rsid w:val="000F39A9"/>
    <w:rsid w:val="000F3A4A"/>
    <w:rsid w:val="000F3AA1"/>
    <w:rsid w:val="000F3E97"/>
    <w:rsid w:val="000F4605"/>
    <w:rsid w:val="000F4719"/>
    <w:rsid w:val="000F479E"/>
    <w:rsid w:val="000F4B7F"/>
    <w:rsid w:val="000F5028"/>
    <w:rsid w:val="000F52C3"/>
    <w:rsid w:val="000F54C8"/>
    <w:rsid w:val="000F5627"/>
    <w:rsid w:val="000F566B"/>
    <w:rsid w:val="000F5710"/>
    <w:rsid w:val="000F59F3"/>
    <w:rsid w:val="000F5C0A"/>
    <w:rsid w:val="000F5E21"/>
    <w:rsid w:val="000F5F30"/>
    <w:rsid w:val="000F6037"/>
    <w:rsid w:val="000F6791"/>
    <w:rsid w:val="000F6F5D"/>
    <w:rsid w:val="000F701C"/>
    <w:rsid w:val="000F7445"/>
    <w:rsid w:val="000F7B9D"/>
    <w:rsid w:val="000F7F55"/>
    <w:rsid w:val="00100380"/>
    <w:rsid w:val="00100771"/>
    <w:rsid w:val="00100A5A"/>
    <w:rsid w:val="001014B3"/>
    <w:rsid w:val="00101734"/>
    <w:rsid w:val="0010256A"/>
    <w:rsid w:val="0010256F"/>
    <w:rsid w:val="00103B41"/>
    <w:rsid w:val="00104D16"/>
    <w:rsid w:val="001059D1"/>
    <w:rsid w:val="00105DAB"/>
    <w:rsid w:val="0010695C"/>
    <w:rsid w:val="001069C9"/>
    <w:rsid w:val="00107349"/>
    <w:rsid w:val="001076B7"/>
    <w:rsid w:val="0010773D"/>
    <w:rsid w:val="00107F38"/>
    <w:rsid w:val="00110364"/>
    <w:rsid w:val="001107CB"/>
    <w:rsid w:val="00110AA4"/>
    <w:rsid w:val="00110AFE"/>
    <w:rsid w:val="00110C4D"/>
    <w:rsid w:val="00111001"/>
    <w:rsid w:val="00111B78"/>
    <w:rsid w:val="00111B8A"/>
    <w:rsid w:val="00111F68"/>
    <w:rsid w:val="001123EC"/>
    <w:rsid w:val="00112453"/>
    <w:rsid w:val="001125C7"/>
    <w:rsid w:val="001129D4"/>
    <w:rsid w:val="00112B21"/>
    <w:rsid w:val="00113612"/>
    <w:rsid w:val="00113794"/>
    <w:rsid w:val="0011397C"/>
    <w:rsid w:val="00113D8D"/>
    <w:rsid w:val="001142C0"/>
    <w:rsid w:val="001143C9"/>
    <w:rsid w:val="0011440F"/>
    <w:rsid w:val="001149DD"/>
    <w:rsid w:val="00114A22"/>
    <w:rsid w:val="00114CB8"/>
    <w:rsid w:val="00114D59"/>
    <w:rsid w:val="00114EB7"/>
    <w:rsid w:val="0011510C"/>
    <w:rsid w:val="00115C92"/>
    <w:rsid w:val="00115EFD"/>
    <w:rsid w:val="0011712E"/>
    <w:rsid w:val="001176DF"/>
    <w:rsid w:val="00120474"/>
    <w:rsid w:val="0012050E"/>
    <w:rsid w:val="001205D2"/>
    <w:rsid w:val="00120774"/>
    <w:rsid w:val="0012097E"/>
    <w:rsid w:val="00120FB1"/>
    <w:rsid w:val="00121031"/>
    <w:rsid w:val="00121DCF"/>
    <w:rsid w:val="00122D25"/>
    <w:rsid w:val="0012377B"/>
    <w:rsid w:val="00123F2F"/>
    <w:rsid w:val="00124089"/>
    <w:rsid w:val="0012481F"/>
    <w:rsid w:val="001248A6"/>
    <w:rsid w:val="001264E1"/>
    <w:rsid w:val="001264E6"/>
    <w:rsid w:val="00126783"/>
    <w:rsid w:val="00127518"/>
    <w:rsid w:val="00127737"/>
    <w:rsid w:val="001279C2"/>
    <w:rsid w:val="00127CD7"/>
    <w:rsid w:val="001306BF"/>
    <w:rsid w:val="001306DD"/>
    <w:rsid w:val="00130EDE"/>
    <w:rsid w:val="00131128"/>
    <w:rsid w:val="0013118D"/>
    <w:rsid w:val="0013145A"/>
    <w:rsid w:val="0013157C"/>
    <w:rsid w:val="001334C8"/>
    <w:rsid w:val="001337F5"/>
    <w:rsid w:val="0013395A"/>
    <w:rsid w:val="00134271"/>
    <w:rsid w:val="00134708"/>
    <w:rsid w:val="00134AD1"/>
    <w:rsid w:val="00134C63"/>
    <w:rsid w:val="00134C98"/>
    <w:rsid w:val="001351D5"/>
    <w:rsid w:val="00135D21"/>
    <w:rsid w:val="00135D4F"/>
    <w:rsid w:val="00136726"/>
    <w:rsid w:val="001375EF"/>
    <w:rsid w:val="0013785C"/>
    <w:rsid w:val="0013787B"/>
    <w:rsid w:val="00137DD1"/>
    <w:rsid w:val="001406EF"/>
    <w:rsid w:val="00140B67"/>
    <w:rsid w:val="00141225"/>
    <w:rsid w:val="00141321"/>
    <w:rsid w:val="001423B0"/>
    <w:rsid w:val="0014280F"/>
    <w:rsid w:val="00143149"/>
    <w:rsid w:val="001433E8"/>
    <w:rsid w:val="00143EA6"/>
    <w:rsid w:val="00144015"/>
    <w:rsid w:val="001442E9"/>
    <w:rsid w:val="001443F7"/>
    <w:rsid w:val="0014492A"/>
    <w:rsid w:val="00145434"/>
    <w:rsid w:val="001454F3"/>
    <w:rsid w:val="0014575E"/>
    <w:rsid w:val="00145874"/>
    <w:rsid w:val="00145A80"/>
    <w:rsid w:val="00145B71"/>
    <w:rsid w:val="00146F75"/>
    <w:rsid w:val="001470B6"/>
    <w:rsid w:val="00147333"/>
    <w:rsid w:val="00147662"/>
    <w:rsid w:val="001500BF"/>
    <w:rsid w:val="001506BE"/>
    <w:rsid w:val="001509B0"/>
    <w:rsid w:val="001510B5"/>
    <w:rsid w:val="001516F4"/>
    <w:rsid w:val="00151CC5"/>
    <w:rsid w:val="00151D33"/>
    <w:rsid w:val="001529F0"/>
    <w:rsid w:val="00153083"/>
    <w:rsid w:val="0015399F"/>
    <w:rsid w:val="00153BE8"/>
    <w:rsid w:val="00154270"/>
    <w:rsid w:val="00154652"/>
    <w:rsid w:val="001549FB"/>
    <w:rsid w:val="001550B3"/>
    <w:rsid w:val="001554E2"/>
    <w:rsid w:val="00155553"/>
    <w:rsid w:val="001564AE"/>
    <w:rsid w:val="0015653E"/>
    <w:rsid w:val="00156926"/>
    <w:rsid w:val="00156978"/>
    <w:rsid w:val="00156D19"/>
    <w:rsid w:val="001570E6"/>
    <w:rsid w:val="00157458"/>
    <w:rsid w:val="00157E5B"/>
    <w:rsid w:val="0016083C"/>
    <w:rsid w:val="0016094B"/>
    <w:rsid w:val="00160960"/>
    <w:rsid w:val="00160B54"/>
    <w:rsid w:val="0016100B"/>
    <w:rsid w:val="00161312"/>
    <w:rsid w:val="00161DFB"/>
    <w:rsid w:val="00162768"/>
    <w:rsid w:val="00162DA9"/>
    <w:rsid w:val="00163252"/>
    <w:rsid w:val="0016325E"/>
    <w:rsid w:val="001632E9"/>
    <w:rsid w:val="001632FB"/>
    <w:rsid w:val="0016334F"/>
    <w:rsid w:val="00163793"/>
    <w:rsid w:val="00164A56"/>
    <w:rsid w:val="00165481"/>
    <w:rsid w:val="00165A42"/>
    <w:rsid w:val="001660B2"/>
    <w:rsid w:val="001663DA"/>
    <w:rsid w:val="00166DA2"/>
    <w:rsid w:val="00167E86"/>
    <w:rsid w:val="00167E88"/>
    <w:rsid w:val="00167F20"/>
    <w:rsid w:val="00170214"/>
    <w:rsid w:val="00170AFA"/>
    <w:rsid w:val="001712FE"/>
    <w:rsid w:val="001713B5"/>
    <w:rsid w:val="001713FA"/>
    <w:rsid w:val="0017168C"/>
    <w:rsid w:val="00171BED"/>
    <w:rsid w:val="001726B2"/>
    <w:rsid w:val="001726F5"/>
    <w:rsid w:val="00172726"/>
    <w:rsid w:val="00172A27"/>
    <w:rsid w:val="001733E4"/>
    <w:rsid w:val="00173C7B"/>
    <w:rsid w:val="00174507"/>
    <w:rsid w:val="00174DCC"/>
    <w:rsid w:val="00175034"/>
    <w:rsid w:val="001751B3"/>
    <w:rsid w:val="001757DB"/>
    <w:rsid w:val="00175D42"/>
    <w:rsid w:val="00176251"/>
    <w:rsid w:val="00176353"/>
    <w:rsid w:val="001764EF"/>
    <w:rsid w:val="0017696E"/>
    <w:rsid w:val="00176BC7"/>
    <w:rsid w:val="00176DE0"/>
    <w:rsid w:val="00177184"/>
    <w:rsid w:val="00180171"/>
    <w:rsid w:val="00180419"/>
    <w:rsid w:val="0018133A"/>
    <w:rsid w:val="001819C5"/>
    <w:rsid w:val="00182FC5"/>
    <w:rsid w:val="00183136"/>
    <w:rsid w:val="00183314"/>
    <w:rsid w:val="00183D52"/>
    <w:rsid w:val="00183E66"/>
    <w:rsid w:val="0018421F"/>
    <w:rsid w:val="0018440D"/>
    <w:rsid w:val="00184C81"/>
    <w:rsid w:val="00184FFB"/>
    <w:rsid w:val="001850A7"/>
    <w:rsid w:val="00185180"/>
    <w:rsid w:val="0018533B"/>
    <w:rsid w:val="00185C5D"/>
    <w:rsid w:val="00185F2E"/>
    <w:rsid w:val="00186152"/>
    <w:rsid w:val="00186322"/>
    <w:rsid w:val="00186712"/>
    <w:rsid w:val="00186968"/>
    <w:rsid w:val="00187CE0"/>
    <w:rsid w:val="001907EA"/>
    <w:rsid w:val="00190950"/>
    <w:rsid w:val="00190A8C"/>
    <w:rsid w:val="00190F26"/>
    <w:rsid w:val="00190F6E"/>
    <w:rsid w:val="0019152B"/>
    <w:rsid w:val="001917C2"/>
    <w:rsid w:val="00191D03"/>
    <w:rsid w:val="00191E17"/>
    <w:rsid w:val="00192196"/>
    <w:rsid w:val="001922CF"/>
    <w:rsid w:val="001924D4"/>
    <w:rsid w:val="00192714"/>
    <w:rsid w:val="00192F01"/>
    <w:rsid w:val="0019309F"/>
    <w:rsid w:val="00193691"/>
    <w:rsid w:val="001937C0"/>
    <w:rsid w:val="00194319"/>
    <w:rsid w:val="00194B3F"/>
    <w:rsid w:val="00194DBD"/>
    <w:rsid w:val="001952A4"/>
    <w:rsid w:val="001957E7"/>
    <w:rsid w:val="00195847"/>
    <w:rsid w:val="00196052"/>
    <w:rsid w:val="001A0953"/>
    <w:rsid w:val="001A177A"/>
    <w:rsid w:val="001A19C7"/>
    <w:rsid w:val="001A1E47"/>
    <w:rsid w:val="001A2038"/>
    <w:rsid w:val="001A2155"/>
    <w:rsid w:val="001A264C"/>
    <w:rsid w:val="001A28F8"/>
    <w:rsid w:val="001A3266"/>
    <w:rsid w:val="001A36A9"/>
    <w:rsid w:val="001A3825"/>
    <w:rsid w:val="001A39F6"/>
    <w:rsid w:val="001A4235"/>
    <w:rsid w:val="001A4B64"/>
    <w:rsid w:val="001A4CE3"/>
    <w:rsid w:val="001A4D04"/>
    <w:rsid w:val="001A4FF6"/>
    <w:rsid w:val="001A53C3"/>
    <w:rsid w:val="001A5489"/>
    <w:rsid w:val="001A5B9F"/>
    <w:rsid w:val="001A6384"/>
    <w:rsid w:val="001A6506"/>
    <w:rsid w:val="001A685C"/>
    <w:rsid w:val="001A68D4"/>
    <w:rsid w:val="001A72DD"/>
    <w:rsid w:val="001A75AC"/>
    <w:rsid w:val="001B00CC"/>
    <w:rsid w:val="001B0102"/>
    <w:rsid w:val="001B1DB7"/>
    <w:rsid w:val="001B2621"/>
    <w:rsid w:val="001B2C98"/>
    <w:rsid w:val="001B3208"/>
    <w:rsid w:val="001B3899"/>
    <w:rsid w:val="001B3ADE"/>
    <w:rsid w:val="001B3C2E"/>
    <w:rsid w:val="001B3C6A"/>
    <w:rsid w:val="001B405A"/>
    <w:rsid w:val="001B4C02"/>
    <w:rsid w:val="001B4E43"/>
    <w:rsid w:val="001B5207"/>
    <w:rsid w:val="001B5BB6"/>
    <w:rsid w:val="001B6C03"/>
    <w:rsid w:val="001B79FF"/>
    <w:rsid w:val="001B7F4C"/>
    <w:rsid w:val="001C00D2"/>
    <w:rsid w:val="001C0425"/>
    <w:rsid w:val="001C0C6C"/>
    <w:rsid w:val="001C0D64"/>
    <w:rsid w:val="001C1F12"/>
    <w:rsid w:val="001C299E"/>
    <w:rsid w:val="001C3426"/>
    <w:rsid w:val="001C3920"/>
    <w:rsid w:val="001C3CCF"/>
    <w:rsid w:val="001C47B6"/>
    <w:rsid w:val="001C4910"/>
    <w:rsid w:val="001C4A1D"/>
    <w:rsid w:val="001C5F0C"/>
    <w:rsid w:val="001C62DD"/>
    <w:rsid w:val="001C6C25"/>
    <w:rsid w:val="001C7245"/>
    <w:rsid w:val="001C74E6"/>
    <w:rsid w:val="001C7A25"/>
    <w:rsid w:val="001C7A87"/>
    <w:rsid w:val="001C7AD0"/>
    <w:rsid w:val="001D0429"/>
    <w:rsid w:val="001D046E"/>
    <w:rsid w:val="001D07B2"/>
    <w:rsid w:val="001D0A08"/>
    <w:rsid w:val="001D0FA3"/>
    <w:rsid w:val="001D1115"/>
    <w:rsid w:val="001D1140"/>
    <w:rsid w:val="001D1A89"/>
    <w:rsid w:val="001D2268"/>
    <w:rsid w:val="001D2991"/>
    <w:rsid w:val="001D2A4D"/>
    <w:rsid w:val="001D3354"/>
    <w:rsid w:val="001D3502"/>
    <w:rsid w:val="001D368D"/>
    <w:rsid w:val="001D3996"/>
    <w:rsid w:val="001D4932"/>
    <w:rsid w:val="001D5512"/>
    <w:rsid w:val="001D5FEF"/>
    <w:rsid w:val="001D6124"/>
    <w:rsid w:val="001D69A2"/>
    <w:rsid w:val="001D6A11"/>
    <w:rsid w:val="001D72BF"/>
    <w:rsid w:val="001D74F5"/>
    <w:rsid w:val="001D7A58"/>
    <w:rsid w:val="001D7D7D"/>
    <w:rsid w:val="001E0148"/>
    <w:rsid w:val="001E0BE6"/>
    <w:rsid w:val="001E0C9C"/>
    <w:rsid w:val="001E0E71"/>
    <w:rsid w:val="001E13F8"/>
    <w:rsid w:val="001E14C9"/>
    <w:rsid w:val="001E19EE"/>
    <w:rsid w:val="001E1CEB"/>
    <w:rsid w:val="001E29DE"/>
    <w:rsid w:val="001E31E3"/>
    <w:rsid w:val="001E3AD6"/>
    <w:rsid w:val="001E3B42"/>
    <w:rsid w:val="001E4173"/>
    <w:rsid w:val="001E4EFB"/>
    <w:rsid w:val="001E69FC"/>
    <w:rsid w:val="001E6D9A"/>
    <w:rsid w:val="001E71F9"/>
    <w:rsid w:val="001E739B"/>
    <w:rsid w:val="001E7ABF"/>
    <w:rsid w:val="001F039B"/>
    <w:rsid w:val="001F1110"/>
    <w:rsid w:val="001F119D"/>
    <w:rsid w:val="001F18F8"/>
    <w:rsid w:val="001F1A92"/>
    <w:rsid w:val="001F26B5"/>
    <w:rsid w:val="001F34B5"/>
    <w:rsid w:val="001F3545"/>
    <w:rsid w:val="001F379A"/>
    <w:rsid w:val="001F3881"/>
    <w:rsid w:val="001F42DC"/>
    <w:rsid w:val="001F47D9"/>
    <w:rsid w:val="001F48A8"/>
    <w:rsid w:val="001F4D39"/>
    <w:rsid w:val="001F4F3B"/>
    <w:rsid w:val="001F4FC5"/>
    <w:rsid w:val="001F55E6"/>
    <w:rsid w:val="001F723B"/>
    <w:rsid w:val="001F74F3"/>
    <w:rsid w:val="001F7A1B"/>
    <w:rsid w:val="001F7A28"/>
    <w:rsid w:val="001F7A2E"/>
    <w:rsid w:val="001F7A72"/>
    <w:rsid w:val="001F7E67"/>
    <w:rsid w:val="002009A6"/>
    <w:rsid w:val="00200AAB"/>
    <w:rsid w:val="00200CB1"/>
    <w:rsid w:val="00201222"/>
    <w:rsid w:val="002017E8"/>
    <w:rsid w:val="002023F3"/>
    <w:rsid w:val="00202B06"/>
    <w:rsid w:val="00202E98"/>
    <w:rsid w:val="00202EC4"/>
    <w:rsid w:val="002033EA"/>
    <w:rsid w:val="0020357C"/>
    <w:rsid w:val="002036D1"/>
    <w:rsid w:val="00203FF0"/>
    <w:rsid w:val="002042E6"/>
    <w:rsid w:val="00204857"/>
    <w:rsid w:val="00204988"/>
    <w:rsid w:val="00204B43"/>
    <w:rsid w:val="00204C62"/>
    <w:rsid w:val="00204F39"/>
    <w:rsid w:val="00204FDB"/>
    <w:rsid w:val="0020528B"/>
    <w:rsid w:val="002055A0"/>
    <w:rsid w:val="002057BD"/>
    <w:rsid w:val="002059A9"/>
    <w:rsid w:val="00205AD1"/>
    <w:rsid w:val="00206090"/>
    <w:rsid w:val="002063F2"/>
    <w:rsid w:val="00206781"/>
    <w:rsid w:val="0020782C"/>
    <w:rsid w:val="00207DDE"/>
    <w:rsid w:val="00207E17"/>
    <w:rsid w:val="00210086"/>
    <w:rsid w:val="002104F6"/>
    <w:rsid w:val="002107B3"/>
    <w:rsid w:val="00210948"/>
    <w:rsid w:val="002112B0"/>
    <w:rsid w:val="002113C8"/>
    <w:rsid w:val="00211830"/>
    <w:rsid w:val="002119F7"/>
    <w:rsid w:val="00211D7C"/>
    <w:rsid w:val="00213214"/>
    <w:rsid w:val="00214B13"/>
    <w:rsid w:val="00215038"/>
    <w:rsid w:val="0021504E"/>
    <w:rsid w:val="0021525B"/>
    <w:rsid w:val="00215BA2"/>
    <w:rsid w:val="00215DBE"/>
    <w:rsid w:val="00215F4D"/>
    <w:rsid w:val="002161CC"/>
    <w:rsid w:val="00216EA8"/>
    <w:rsid w:val="002172DE"/>
    <w:rsid w:val="00217392"/>
    <w:rsid w:val="002174B3"/>
    <w:rsid w:val="0022058D"/>
    <w:rsid w:val="00220977"/>
    <w:rsid w:val="0022098E"/>
    <w:rsid w:val="00220A7C"/>
    <w:rsid w:val="002214C4"/>
    <w:rsid w:val="002219C5"/>
    <w:rsid w:val="00222246"/>
    <w:rsid w:val="00222446"/>
    <w:rsid w:val="00222C5E"/>
    <w:rsid w:val="00223094"/>
    <w:rsid w:val="00223205"/>
    <w:rsid w:val="002236C9"/>
    <w:rsid w:val="00223EF8"/>
    <w:rsid w:val="0022484A"/>
    <w:rsid w:val="00224935"/>
    <w:rsid w:val="00224A3E"/>
    <w:rsid w:val="00225057"/>
    <w:rsid w:val="00225D74"/>
    <w:rsid w:val="002265E1"/>
    <w:rsid w:val="002265EA"/>
    <w:rsid w:val="002266A8"/>
    <w:rsid w:val="002271A1"/>
    <w:rsid w:val="002272A7"/>
    <w:rsid w:val="0022731A"/>
    <w:rsid w:val="00227B73"/>
    <w:rsid w:val="00227F11"/>
    <w:rsid w:val="0023002A"/>
    <w:rsid w:val="00230F3D"/>
    <w:rsid w:val="002315AE"/>
    <w:rsid w:val="002315E8"/>
    <w:rsid w:val="0023240B"/>
    <w:rsid w:val="002324B3"/>
    <w:rsid w:val="00232BF3"/>
    <w:rsid w:val="00232C9E"/>
    <w:rsid w:val="00232F5F"/>
    <w:rsid w:val="0023353E"/>
    <w:rsid w:val="00233B31"/>
    <w:rsid w:val="00234A2F"/>
    <w:rsid w:val="00234E7C"/>
    <w:rsid w:val="002352ED"/>
    <w:rsid w:val="0023537A"/>
    <w:rsid w:val="00235A7C"/>
    <w:rsid w:val="00236267"/>
    <w:rsid w:val="00236C3B"/>
    <w:rsid w:val="0023714B"/>
    <w:rsid w:val="002374E8"/>
    <w:rsid w:val="0023786A"/>
    <w:rsid w:val="00237F46"/>
    <w:rsid w:val="002406E6"/>
    <w:rsid w:val="00240A47"/>
    <w:rsid w:val="00240C52"/>
    <w:rsid w:val="002411C8"/>
    <w:rsid w:val="00241333"/>
    <w:rsid w:val="00241CED"/>
    <w:rsid w:val="00241DD3"/>
    <w:rsid w:val="00241EFA"/>
    <w:rsid w:val="002421D7"/>
    <w:rsid w:val="0024230B"/>
    <w:rsid w:val="0024253C"/>
    <w:rsid w:val="0024258C"/>
    <w:rsid w:val="00242757"/>
    <w:rsid w:val="00242932"/>
    <w:rsid w:val="002429C1"/>
    <w:rsid w:val="00242C79"/>
    <w:rsid w:val="00242E6D"/>
    <w:rsid w:val="002430E3"/>
    <w:rsid w:val="002432E2"/>
    <w:rsid w:val="002432FA"/>
    <w:rsid w:val="00243307"/>
    <w:rsid w:val="00243E49"/>
    <w:rsid w:val="00244285"/>
    <w:rsid w:val="00244932"/>
    <w:rsid w:val="00244B81"/>
    <w:rsid w:val="00245236"/>
    <w:rsid w:val="0024533E"/>
    <w:rsid w:val="00245412"/>
    <w:rsid w:val="002456CF"/>
    <w:rsid w:val="002456D0"/>
    <w:rsid w:val="00245FA9"/>
    <w:rsid w:val="002460A7"/>
    <w:rsid w:val="002463EB"/>
    <w:rsid w:val="00246F10"/>
    <w:rsid w:val="00247249"/>
    <w:rsid w:val="00247C43"/>
    <w:rsid w:val="00247FD6"/>
    <w:rsid w:val="00250702"/>
    <w:rsid w:val="00250B5B"/>
    <w:rsid w:val="00250FF3"/>
    <w:rsid w:val="00251399"/>
    <w:rsid w:val="00251711"/>
    <w:rsid w:val="00251751"/>
    <w:rsid w:val="00251C06"/>
    <w:rsid w:val="00252374"/>
    <w:rsid w:val="002523C5"/>
    <w:rsid w:val="0025255A"/>
    <w:rsid w:val="00252588"/>
    <w:rsid w:val="00252B33"/>
    <w:rsid w:val="00252BDE"/>
    <w:rsid w:val="00252C89"/>
    <w:rsid w:val="00252CA3"/>
    <w:rsid w:val="002533A5"/>
    <w:rsid w:val="002541EC"/>
    <w:rsid w:val="002545E5"/>
    <w:rsid w:val="002548C2"/>
    <w:rsid w:val="002551A5"/>
    <w:rsid w:val="002553A3"/>
    <w:rsid w:val="00255BAF"/>
    <w:rsid w:val="00255C6A"/>
    <w:rsid w:val="00255C79"/>
    <w:rsid w:val="00256597"/>
    <w:rsid w:val="0025681A"/>
    <w:rsid w:val="002568B5"/>
    <w:rsid w:val="00256A27"/>
    <w:rsid w:val="00257487"/>
    <w:rsid w:val="00257F8B"/>
    <w:rsid w:val="00260B08"/>
    <w:rsid w:val="0026106D"/>
    <w:rsid w:val="002616E5"/>
    <w:rsid w:val="00261867"/>
    <w:rsid w:val="00261C63"/>
    <w:rsid w:val="00262276"/>
    <w:rsid w:val="00262B4A"/>
    <w:rsid w:val="00263BF2"/>
    <w:rsid w:val="002647F3"/>
    <w:rsid w:val="00264986"/>
    <w:rsid w:val="002650DC"/>
    <w:rsid w:val="002653EA"/>
    <w:rsid w:val="002654A0"/>
    <w:rsid w:val="00265FE9"/>
    <w:rsid w:val="002660F5"/>
    <w:rsid w:val="00266338"/>
    <w:rsid w:val="0026634F"/>
    <w:rsid w:val="00267231"/>
    <w:rsid w:val="002676E9"/>
    <w:rsid w:val="00267B79"/>
    <w:rsid w:val="00267BF7"/>
    <w:rsid w:val="002719E4"/>
    <w:rsid w:val="00271D10"/>
    <w:rsid w:val="0027345E"/>
    <w:rsid w:val="002737A5"/>
    <w:rsid w:val="00273D57"/>
    <w:rsid w:val="002742D8"/>
    <w:rsid w:val="00274389"/>
    <w:rsid w:val="0027448E"/>
    <w:rsid w:val="00274872"/>
    <w:rsid w:val="00274D8F"/>
    <w:rsid w:val="00274E63"/>
    <w:rsid w:val="0027615E"/>
    <w:rsid w:val="002766F3"/>
    <w:rsid w:val="00276E5E"/>
    <w:rsid w:val="00277138"/>
    <w:rsid w:val="00277473"/>
    <w:rsid w:val="002803AA"/>
    <w:rsid w:val="0028073A"/>
    <w:rsid w:val="00281214"/>
    <w:rsid w:val="002815A3"/>
    <w:rsid w:val="00281898"/>
    <w:rsid w:val="00281AEE"/>
    <w:rsid w:val="00281BB1"/>
    <w:rsid w:val="00282531"/>
    <w:rsid w:val="00283401"/>
    <w:rsid w:val="0028439B"/>
    <w:rsid w:val="00284403"/>
    <w:rsid w:val="00285445"/>
    <w:rsid w:val="002854FB"/>
    <w:rsid w:val="0028565C"/>
    <w:rsid w:val="00285B06"/>
    <w:rsid w:val="00285E32"/>
    <w:rsid w:val="002860B8"/>
    <w:rsid w:val="002866B6"/>
    <w:rsid w:val="002868EA"/>
    <w:rsid w:val="002869F6"/>
    <w:rsid w:val="00286CC1"/>
    <w:rsid w:val="002902F8"/>
    <w:rsid w:val="00290B0B"/>
    <w:rsid w:val="00290DF8"/>
    <w:rsid w:val="002913AD"/>
    <w:rsid w:val="00291626"/>
    <w:rsid w:val="00291EBB"/>
    <w:rsid w:val="0029261B"/>
    <w:rsid w:val="0029264C"/>
    <w:rsid w:val="002942BA"/>
    <w:rsid w:val="00294E5F"/>
    <w:rsid w:val="00295085"/>
    <w:rsid w:val="0029509D"/>
    <w:rsid w:val="002954E2"/>
    <w:rsid w:val="00295A4F"/>
    <w:rsid w:val="002973E2"/>
    <w:rsid w:val="002974F0"/>
    <w:rsid w:val="00297904"/>
    <w:rsid w:val="00297EB6"/>
    <w:rsid w:val="00297EF5"/>
    <w:rsid w:val="002A0272"/>
    <w:rsid w:val="002A03FE"/>
    <w:rsid w:val="002A074B"/>
    <w:rsid w:val="002A10D9"/>
    <w:rsid w:val="002A1B02"/>
    <w:rsid w:val="002A1E94"/>
    <w:rsid w:val="002A1FC0"/>
    <w:rsid w:val="002A2EC3"/>
    <w:rsid w:val="002A30D5"/>
    <w:rsid w:val="002A322C"/>
    <w:rsid w:val="002A32E3"/>
    <w:rsid w:val="002A388E"/>
    <w:rsid w:val="002A391D"/>
    <w:rsid w:val="002A3F73"/>
    <w:rsid w:val="002A4B58"/>
    <w:rsid w:val="002A4E72"/>
    <w:rsid w:val="002A5052"/>
    <w:rsid w:val="002A545D"/>
    <w:rsid w:val="002A5F42"/>
    <w:rsid w:val="002A6815"/>
    <w:rsid w:val="002A71B7"/>
    <w:rsid w:val="002A7B7B"/>
    <w:rsid w:val="002A7C6E"/>
    <w:rsid w:val="002A7E2D"/>
    <w:rsid w:val="002B0136"/>
    <w:rsid w:val="002B0841"/>
    <w:rsid w:val="002B1745"/>
    <w:rsid w:val="002B191C"/>
    <w:rsid w:val="002B300B"/>
    <w:rsid w:val="002B3073"/>
    <w:rsid w:val="002B35DF"/>
    <w:rsid w:val="002B36B4"/>
    <w:rsid w:val="002B375E"/>
    <w:rsid w:val="002B3967"/>
    <w:rsid w:val="002B3994"/>
    <w:rsid w:val="002B3C3A"/>
    <w:rsid w:val="002B40CA"/>
    <w:rsid w:val="002B47B9"/>
    <w:rsid w:val="002B47BB"/>
    <w:rsid w:val="002B4E1B"/>
    <w:rsid w:val="002B55A4"/>
    <w:rsid w:val="002B5B77"/>
    <w:rsid w:val="002B6573"/>
    <w:rsid w:val="002B65E9"/>
    <w:rsid w:val="002B687F"/>
    <w:rsid w:val="002B708F"/>
    <w:rsid w:val="002C073C"/>
    <w:rsid w:val="002C07AF"/>
    <w:rsid w:val="002C0A1C"/>
    <w:rsid w:val="002C0AA2"/>
    <w:rsid w:val="002C0ADE"/>
    <w:rsid w:val="002C0EE6"/>
    <w:rsid w:val="002C1CE3"/>
    <w:rsid w:val="002C1EB8"/>
    <w:rsid w:val="002C2C47"/>
    <w:rsid w:val="002C2F7B"/>
    <w:rsid w:val="002C30E3"/>
    <w:rsid w:val="002C3882"/>
    <w:rsid w:val="002C3B36"/>
    <w:rsid w:val="002C4784"/>
    <w:rsid w:val="002C4BF5"/>
    <w:rsid w:val="002C5B01"/>
    <w:rsid w:val="002C5C6E"/>
    <w:rsid w:val="002C5DAC"/>
    <w:rsid w:val="002C68B6"/>
    <w:rsid w:val="002C7657"/>
    <w:rsid w:val="002C7B9D"/>
    <w:rsid w:val="002C7CAB"/>
    <w:rsid w:val="002C7D82"/>
    <w:rsid w:val="002D01F4"/>
    <w:rsid w:val="002D1C06"/>
    <w:rsid w:val="002D24DB"/>
    <w:rsid w:val="002D2A5E"/>
    <w:rsid w:val="002D2E0A"/>
    <w:rsid w:val="002D347F"/>
    <w:rsid w:val="002D3845"/>
    <w:rsid w:val="002D38C9"/>
    <w:rsid w:val="002D4248"/>
    <w:rsid w:val="002D47BE"/>
    <w:rsid w:val="002D62A6"/>
    <w:rsid w:val="002D62CD"/>
    <w:rsid w:val="002D694B"/>
    <w:rsid w:val="002D7038"/>
    <w:rsid w:val="002D7806"/>
    <w:rsid w:val="002E00FA"/>
    <w:rsid w:val="002E0ABC"/>
    <w:rsid w:val="002E0FAB"/>
    <w:rsid w:val="002E133D"/>
    <w:rsid w:val="002E18F1"/>
    <w:rsid w:val="002E269B"/>
    <w:rsid w:val="002E2929"/>
    <w:rsid w:val="002E2C5A"/>
    <w:rsid w:val="002E3016"/>
    <w:rsid w:val="002E3076"/>
    <w:rsid w:val="002E312B"/>
    <w:rsid w:val="002E354B"/>
    <w:rsid w:val="002E52F4"/>
    <w:rsid w:val="002E576F"/>
    <w:rsid w:val="002E5B0D"/>
    <w:rsid w:val="002E5D68"/>
    <w:rsid w:val="002E5EAE"/>
    <w:rsid w:val="002E60A1"/>
    <w:rsid w:val="002E6D79"/>
    <w:rsid w:val="002E721C"/>
    <w:rsid w:val="002F000A"/>
    <w:rsid w:val="002F0860"/>
    <w:rsid w:val="002F1070"/>
    <w:rsid w:val="002F1393"/>
    <w:rsid w:val="002F13FF"/>
    <w:rsid w:val="002F1473"/>
    <w:rsid w:val="002F194C"/>
    <w:rsid w:val="002F1D4F"/>
    <w:rsid w:val="002F210F"/>
    <w:rsid w:val="002F29F3"/>
    <w:rsid w:val="002F346E"/>
    <w:rsid w:val="002F3681"/>
    <w:rsid w:val="002F379D"/>
    <w:rsid w:val="002F3B27"/>
    <w:rsid w:val="002F44C9"/>
    <w:rsid w:val="002F4BC1"/>
    <w:rsid w:val="002F500A"/>
    <w:rsid w:val="002F53DD"/>
    <w:rsid w:val="002F576F"/>
    <w:rsid w:val="002F5A4B"/>
    <w:rsid w:val="002F5C6C"/>
    <w:rsid w:val="002F5C98"/>
    <w:rsid w:val="002F6FDD"/>
    <w:rsid w:val="002F74A9"/>
    <w:rsid w:val="002F75A0"/>
    <w:rsid w:val="00300484"/>
    <w:rsid w:val="003012F0"/>
    <w:rsid w:val="0030176D"/>
    <w:rsid w:val="00301FDF"/>
    <w:rsid w:val="00302022"/>
    <w:rsid w:val="003024FF"/>
    <w:rsid w:val="003031A4"/>
    <w:rsid w:val="00303749"/>
    <w:rsid w:val="00303DFD"/>
    <w:rsid w:val="00304418"/>
    <w:rsid w:val="00305009"/>
    <w:rsid w:val="0030522C"/>
    <w:rsid w:val="003055B2"/>
    <w:rsid w:val="003056B2"/>
    <w:rsid w:val="00305A90"/>
    <w:rsid w:val="00305CA9"/>
    <w:rsid w:val="003061E8"/>
    <w:rsid w:val="003062A2"/>
    <w:rsid w:val="0030635F"/>
    <w:rsid w:val="00306543"/>
    <w:rsid w:val="0030670F"/>
    <w:rsid w:val="00306E75"/>
    <w:rsid w:val="003075C8"/>
    <w:rsid w:val="00307823"/>
    <w:rsid w:val="003078AC"/>
    <w:rsid w:val="00307944"/>
    <w:rsid w:val="003107FA"/>
    <w:rsid w:val="00311059"/>
    <w:rsid w:val="003113A8"/>
    <w:rsid w:val="00311FED"/>
    <w:rsid w:val="00312396"/>
    <w:rsid w:val="003124B8"/>
    <w:rsid w:val="00312C61"/>
    <w:rsid w:val="00312E93"/>
    <w:rsid w:val="00312EE5"/>
    <w:rsid w:val="003132BB"/>
    <w:rsid w:val="003135A6"/>
    <w:rsid w:val="00314215"/>
    <w:rsid w:val="003142A6"/>
    <w:rsid w:val="00314662"/>
    <w:rsid w:val="00314700"/>
    <w:rsid w:val="00314BC7"/>
    <w:rsid w:val="00314E8F"/>
    <w:rsid w:val="00314ECE"/>
    <w:rsid w:val="00314FB1"/>
    <w:rsid w:val="0031522C"/>
    <w:rsid w:val="00315607"/>
    <w:rsid w:val="00315796"/>
    <w:rsid w:val="00315BA3"/>
    <w:rsid w:val="003162C1"/>
    <w:rsid w:val="00316A94"/>
    <w:rsid w:val="00316E97"/>
    <w:rsid w:val="003172DE"/>
    <w:rsid w:val="003173C7"/>
    <w:rsid w:val="00317450"/>
    <w:rsid w:val="00317553"/>
    <w:rsid w:val="0031763A"/>
    <w:rsid w:val="0031769A"/>
    <w:rsid w:val="00317BB1"/>
    <w:rsid w:val="00317BD1"/>
    <w:rsid w:val="00317BEE"/>
    <w:rsid w:val="003209B2"/>
    <w:rsid w:val="00321808"/>
    <w:rsid w:val="00321909"/>
    <w:rsid w:val="00322A63"/>
    <w:rsid w:val="00322D29"/>
    <w:rsid w:val="00322FE4"/>
    <w:rsid w:val="00323212"/>
    <w:rsid w:val="00324939"/>
    <w:rsid w:val="003259BF"/>
    <w:rsid w:val="00325A97"/>
    <w:rsid w:val="00325ACB"/>
    <w:rsid w:val="00325B7A"/>
    <w:rsid w:val="0032670F"/>
    <w:rsid w:val="00326958"/>
    <w:rsid w:val="00326A34"/>
    <w:rsid w:val="003270AC"/>
    <w:rsid w:val="003278BD"/>
    <w:rsid w:val="00327C2E"/>
    <w:rsid w:val="00327E9E"/>
    <w:rsid w:val="00327F24"/>
    <w:rsid w:val="0033050B"/>
    <w:rsid w:val="00330996"/>
    <w:rsid w:val="00330D17"/>
    <w:rsid w:val="003313F0"/>
    <w:rsid w:val="00331813"/>
    <w:rsid w:val="003319B4"/>
    <w:rsid w:val="0033210B"/>
    <w:rsid w:val="0033213B"/>
    <w:rsid w:val="00332B4C"/>
    <w:rsid w:val="00332C3E"/>
    <w:rsid w:val="00332DBD"/>
    <w:rsid w:val="00332DE0"/>
    <w:rsid w:val="00333D02"/>
    <w:rsid w:val="003345B1"/>
    <w:rsid w:val="003348F1"/>
    <w:rsid w:val="00334A25"/>
    <w:rsid w:val="00334A65"/>
    <w:rsid w:val="003352DD"/>
    <w:rsid w:val="003352EF"/>
    <w:rsid w:val="0033564F"/>
    <w:rsid w:val="003357CB"/>
    <w:rsid w:val="00336084"/>
    <w:rsid w:val="003371CB"/>
    <w:rsid w:val="003374F9"/>
    <w:rsid w:val="00337701"/>
    <w:rsid w:val="00337D2A"/>
    <w:rsid w:val="003406D3"/>
    <w:rsid w:val="0034091D"/>
    <w:rsid w:val="00340F75"/>
    <w:rsid w:val="0034104A"/>
    <w:rsid w:val="00341AC9"/>
    <w:rsid w:val="00341EB2"/>
    <w:rsid w:val="003424B4"/>
    <w:rsid w:val="003425DA"/>
    <w:rsid w:val="0034273A"/>
    <w:rsid w:val="0034284B"/>
    <w:rsid w:val="00343159"/>
    <w:rsid w:val="003438C2"/>
    <w:rsid w:val="003439CC"/>
    <w:rsid w:val="0034413F"/>
    <w:rsid w:val="0034475A"/>
    <w:rsid w:val="003448BA"/>
    <w:rsid w:val="003449D5"/>
    <w:rsid w:val="00344C4C"/>
    <w:rsid w:val="00344F00"/>
    <w:rsid w:val="003459C4"/>
    <w:rsid w:val="00346710"/>
    <w:rsid w:val="00346BCD"/>
    <w:rsid w:val="00346D63"/>
    <w:rsid w:val="00346D9C"/>
    <w:rsid w:val="00346EA8"/>
    <w:rsid w:val="00347A0B"/>
    <w:rsid w:val="003501D1"/>
    <w:rsid w:val="00352872"/>
    <w:rsid w:val="00352AE9"/>
    <w:rsid w:val="0035431F"/>
    <w:rsid w:val="00354A0F"/>
    <w:rsid w:val="00354CE9"/>
    <w:rsid w:val="00354D90"/>
    <w:rsid w:val="00354FAB"/>
    <w:rsid w:val="003554BD"/>
    <w:rsid w:val="00355554"/>
    <w:rsid w:val="00355A02"/>
    <w:rsid w:val="00355F12"/>
    <w:rsid w:val="0035601C"/>
    <w:rsid w:val="003561D9"/>
    <w:rsid w:val="00356927"/>
    <w:rsid w:val="00356C4E"/>
    <w:rsid w:val="00356D74"/>
    <w:rsid w:val="00360734"/>
    <w:rsid w:val="003607C6"/>
    <w:rsid w:val="00360C6E"/>
    <w:rsid w:val="0036113B"/>
    <w:rsid w:val="0036117E"/>
    <w:rsid w:val="0036123C"/>
    <w:rsid w:val="00361C37"/>
    <w:rsid w:val="00362D76"/>
    <w:rsid w:val="0036355D"/>
    <w:rsid w:val="0036393B"/>
    <w:rsid w:val="00363F49"/>
    <w:rsid w:val="003644B9"/>
    <w:rsid w:val="0036470C"/>
    <w:rsid w:val="00364712"/>
    <w:rsid w:val="003647FE"/>
    <w:rsid w:val="00364B49"/>
    <w:rsid w:val="00364C1A"/>
    <w:rsid w:val="00364D73"/>
    <w:rsid w:val="00365088"/>
    <w:rsid w:val="003655C1"/>
    <w:rsid w:val="00365856"/>
    <w:rsid w:val="00365A9A"/>
    <w:rsid w:val="00365F67"/>
    <w:rsid w:val="00365FCC"/>
    <w:rsid w:val="00366BBB"/>
    <w:rsid w:val="00366E1A"/>
    <w:rsid w:val="00366F74"/>
    <w:rsid w:val="0036705B"/>
    <w:rsid w:val="003675A1"/>
    <w:rsid w:val="00367B53"/>
    <w:rsid w:val="00367D92"/>
    <w:rsid w:val="00367FB2"/>
    <w:rsid w:val="00370415"/>
    <w:rsid w:val="0037108F"/>
    <w:rsid w:val="0037142E"/>
    <w:rsid w:val="003714D3"/>
    <w:rsid w:val="003714E0"/>
    <w:rsid w:val="00371850"/>
    <w:rsid w:val="003721AE"/>
    <w:rsid w:val="0037252B"/>
    <w:rsid w:val="0037274C"/>
    <w:rsid w:val="0037321D"/>
    <w:rsid w:val="00373742"/>
    <w:rsid w:val="00373FD1"/>
    <w:rsid w:val="0037519E"/>
    <w:rsid w:val="003766B8"/>
    <w:rsid w:val="00376D6F"/>
    <w:rsid w:val="0037715D"/>
    <w:rsid w:val="003778BB"/>
    <w:rsid w:val="00380155"/>
    <w:rsid w:val="00380AF8"/>
    <w:rsid w:val="003815D0"/>
    <w:rsid w:val="00381FEA"/>
    <w:rsid w:val="0038239C"/>
    <w:rsid w:val="00382408"/>
    <w:rsid w:val="00382BE0"/>
    <w:rsid w:val="00382E79"/>
    <w:rsid w:val="00382EC8"/>
    <w:rsid w:val="0038345E"/>
    <w:rsid w:val="00383948"/>
    <w:rsid w:val="00383F54"/>
    <w:rsid w:val="00383F60"/>
    <w:rsid w:val="003845E7"/>
    <w:rsid w:val="00384E48"/>
    <w:rsid w:val="003852B1"/>
    <w:rsid w:val="0038539B"/>
    <w:rsid w:val="003858D6"/>
    <w:rsid w:val="00385907"/>
    <w:rsid w:val="003859CC"/>
    <w:rsid w:val="003861B2"/>
    <w:rsid w:val="00386444"/>
    <w:rsid w:val="00386B15"/>
    <w:rsid w:val="00386C3F"/>
    <w:rsid w:val="00386CAD"/>
    <w:rsid w:val="00386F67"/>
    <w:rsid w:val="0038744A"/>
    <w:rsid w:val="00387E7D"/>
    <w:rsid w:val="003900BF"/>
    <w:rsid w:val="00390AF2"/>
    <w:rsid w:val="00390E32"/>
    <w:rsid w:val="003917C6"/>
    <w:rsid w:val="00392186"/>
    <w:rsid w:val="00392587"/>
    <w:rsid w:val="00392E76"/>
    <w:rsid w:val="00392FC6"/>
    <w:rsid w:val="00393478"/>
    <w:rsid w:val="0039347D"/>
    <w:rsid w:val="0039392D"/>
    <w:rsid w:val="00394115"/>
    <w:rsid w:val="003941A2"/>
    <w:rsid w:val="00394796"/>
    <w:rsid w:val="00394F8A"/>
    <w:rsid w:val="0039513A"/>
    <w:rsid w:val="00396580"/>
    <w:rsid w:val="0039668F"/>
    <w:rsid w:val="00396EC5"/>
    <w:rsid w:val="003974A5"/>
    <w:rsid w:val="00397B3D"/>
    <w:rsid w:val="00397D10"/>
    <w:rsid w:val="00397F0D"/>
    <w:rsid w:val="003A0159"/>
    <w:rsid w:val="003A0161"/>
    <w:rsid w:val="003A06C4"/>
    <w:rsid w:val="003A0944"/>
    <w:rsid w:val="003A0C50"/>
    <w:rsid w:val="003A13B4"/>
    <w:rsid w:val="003A16FF"/>
    <w:rsid w:val="003A174A"/>
    <w:rsid w:val="003A19AB"/>
    <w:rsid w:val="003A237A"/>
    <w:rsid w:val="003A2C0F"/>
    <w:rsid w:val="003A2FD6"/>
    <w:rsid w:val="003A3434"/>
    <w:rsid w:val="003A3951"/>
    <w:rsid w:val="003A3D08"/>
    <w:rsid w:val="003A3F9B"/>
    <w:rsid w:val="003A4A74"/>
    <w:rsid w:val="003A6280"/>
    <w:rsid w:val="003A64E1"/>
    <w:rsid w:val="003A6502"/>
    <w:rsid w:val="003A7324"/>
    <w:rsid w:val="003A7368"/>
    <w:rsid w:val="003A7B72"/>
    <w:rsid w:val="003B08C4"/>
    <w:rsid w:val="003B0D8B"/>
    <w:rsid w:val="003B1111"/>
    <w:rsid w:val="003B11D7"/>
    <w:rsid w:val="003B1432"/>
    <w:rsid w:val="003B156A"/>
    <w:rsid w:val="003B167A"/>
    <w:rsid w:val="003B1A86"/>
    <w:rsid w:val="003B1CD7"/>
    <w:rsid w:val="003B21BE"/>
    <w:rsid w:val="003B2B19"/>
    <w:rsid w:val="003B2BEA"/>
    <w:rsid w:val="003B2FDB"/>
    <w:rsid w:val="003B302C"/>
    <w:rsid w:val="003B3232"/>
    <w:rsid w:val="003B3823"/>
    <w:rsid w:val="003B43D9"/>
    <w:rsid w:val="003B47DA"/>
    <w:rsid w:val="003B5E9F"/>
    <w:rsid w:val="003B6E88"/>
    <w:rsid w:val="003B77CE"/>
    <w:rsid w:val="003B79F1"/>
    <w:rsid w:val="003B7EDD"/>
    <w:rsid w:val="003C064B"/>
    <w:rsid w:val="003C122F"/>
    <w:rsid w:val="003C1D0F"/>
    <w:rsid w:val="003C1DA2"/>
    <w:rsid w:val="003C21A3"/>
    <w:rsid w:val="003C2785"/>
    <w:rsid w:val="003C2A02"/>
    <w:rsid w:val="003C2BA7"/>
    <w:rsid w:val="003C2E2F"/>
    <w:rsid w:val="003C3619"/>
    <w:rsid w:val="003C46B3"/>
    <w:rsid w:val="003C4C6C"/>
    <w:rsid w:val="003C4EE1"/>
    <w:rsid w:val="003C5553"/>
    <w:rsid w:val="003C55B6"/>
    <w:rsid w:val="003C6049"/>
    <w:rsid w:val="003C62F1"/>
    <w:rsid w:val="003C7462"/>
    <w:rsid w:val="003C76E1"/>
    <w:rsid w:val="003C79CE"/>
    <w:rsid w:val="003D0BA2"/>
    <w:rsid w:val="003D0BE4"/>
    <w:rsid w:val="003D1750"/>
    <w:rsid w:val="003D1AFC"/>
    <w:rsid w:val="003D1B53"/>
    <w:rsid w:val="003D1E8F"/>
    <w:rsid w:val="003D3D0B"/>
    <w:rsid w:val="003D4913"/>
    <w:rsid w:val="003D4A11"/>
    <w:rsid w:val="003D4A98"/>
    <w:rsid w:val="003D4FFA"/>
    <w:rsid w:val="003D5D53"/>
    <w:rsid w:val="003D603F"/>
    <w:rsid w:val="003D6040"/>
    <w:rsid w:val="003D6432"/>
    <w:rsid w:val="003D66E3"/>
    <w:rsid w:val="003D7598"/>
    <w:rsid w:val="003D7C7C"/>
    <w:rsid w:val="003D7E61"/>
    <w:rsid w:val="003E0316"/>
    <w:rsid w:val="003E0D86"/>
    <w:rsid w:val="003E1160"/>
    <w:rsid w:val="003E14AE"/>
    <w:rsid w:val="003E17B5"/>
    <w:rsid w:val="003E1F41"/>
    <w:rsid w:val="003E21D3"/>
    <w:rsid w:val="003E2224"/>
    <w:rsid w:val="003E26D0"/>
    <w:rsid w:val="003E2E3C"/>
    <w:rsid w:val="003E3732"/>
    <w:rsid w:val="003E3997"/>
    <w:rsid w:val="003E39FB"/>
    <w:rsid w:val="003E4297"/>
    <w:rsid w:val="003E42AA"/>
    <w:rsid w:val="003E45A0"/>
    <w:rsid w:val="003E488B"/>
    <w:rsid w:val="003E531F"/>
    <w:rsid w:val="003E53D0"/>
    <w:rsid w:val="003E54A2"/>
    <w:rsid w:val="003E5B0A"/>
    <w:rsid w:val="003E6210"/>
    <w:rsid w:val="003E65FE"/>
    <w:rsid w:val="003E6F79"/>
    <w:rsid w:val="003E7123"/>
    <w:rsid w:val="003E7151"/>
    <w:rsid w:val="003E7175"/>
    <w:rsid w:val="003E7E15"/>
    <w:rsid w:val="003F0334"/>
    <w:rsid w:val="003F0AAB"/>
    <w:rsid w:val="003F0D23"/>
    <w:rsid w:val="003F0DBA"/>
    <w:rsid w:val="003F1061"/>
    <w:rsid w:val="003F133C"/>
    <w:rsid w:val="003F16BF"/>
    <w:rsid w:val="003F218C"/>
    <w:rsid w:val="003F2824"/>
    <w:rsid w:val="003F2EFF"/>
    <w:rsid w:val="003F320E"/>
    <w:rsid w:val="003F33A1"/>
    <w:rsid w:val="003F405A"/>
    <w:rsid w:val="003F492E"/>
    <w:rsid w:val="003F4D10"/>
    <w:rsid w:val="003F504B"/>
    <w:rsid w:val="003F59B8"/>
    <w:rsid w:val="003F6669"/>
    <w:rsid w:val="003F66FE"/>
    <w:rsid w:val="003F688A"/>
    <w:rsid w:val="003F6F54"/>
    <w:rsid w:val="003F7E00"/>
    <w:rsid w:val="00400512"/>
    <w:rsid w:val="004006E6"/>
    <w:rsid w:val="00400A55"/>
    <w:rsid w:val="00400DA1"/>
    <w:rsid w:val="00400E4B"/>
    <w:rsid w:val="004011E3"/>
    <w:rsid w:val="00401697"/>
    <w:rsid w:val="00401A9D"/>
    <w:rsid w:val="00401B60"/>
    <w:rsid w:val="004020C8"/>
    <w:rsid w:val="00402168"/>
    <w:rsid w:val="00402566"/>
    <w:rsid w:val="00402866"/>
    <w:rsid w:val="00402A19"/>
    <w:rsid w:val="00403142"/>
    <w:rsid w:val="00403DDD"/>
    <w:rsid w:val="00403F4A"/>
    <w:rsid w:val="00404597"/>
    <w:rsid w:val="00404879"/>
    <w:rsid w:val="00404A62"/>
    <w:rsid w:val="004058CD"/>
    <w:rsid w:val="0040590D"/>
    <w:rsid w:val="0040595E"/>
    <w:rsid w:val="00406B91"/>
    <w:rsid w:val="00406F68"/>
    <w:rsid w:val="00407B74"/>
    <w:rsid w:val="00407CA6"/>
    <w:rsid w:val="0041034A"/>
    <w:rsid w:val="004115B2"/>
    <w:rsid w:val="00411B01"/>
    <w:rsid w:val="00411E4A"/>
    <w:rsid w:val="004127F7"/>
    <w:rsid w:val="00412804"/>
    <w:rsid w:val="00412C0C"/>
    <w:rsid w:val="00413072"/>
    <w:rsid w:val="00413A05"/>
    <w:rsid w:val="0041410B"/>
    <w:rsid w:val="004150E0"/>
    <w:rsid w:val="0041581B"/>
    <w:rsid w:val="004159C4"/>
    <w:rsid w:val="00415D15"/>
    <w:rsid w:val="0041631B"/>
    <w:rsid w:val="00416358"/>
    <w:rsid w:val="00416932"/>
    <w:rsid w:val="00417025"/>
    <w:rsid w:val="004171C0"/>
    <w:rsid w:val="00417BC0"/>
    <w:rsid w:val="00420AD6"/>
    <w:rsid w:val="00420C69"/>
    <w:rsid w:val="00420C9F"/>
    <w:rsid w:val="00420CAE"/>
    <w:rsid w:val="00420FCF"/>
    <w:rsid w:val="00421308"/>
    <w:rsid w:val="0042164D"/>
    <w:rsid w:val="0042190C"/>
    <w:rsid w:val="00422792"/>
    <w:rsid w:val="00422F57"/>
    <w:rsid w:val="0042327B"/>
    <w:rsid w:val="004232FC"/>
    <w:rsid w:val="00423BB0"/>
    <w:rsid w:val="00423F17"/>
    <w:rsid w:val="004240AF"/>
    <w:rsid w:val="00424FC5"/>
    <w:rsid w:val="004255D1"/>
    <w:rsid w:val="00425B3C"/>
    <w:rsid w:val="00425DC3"/>
    <w:rsid w:val="004264EC"/>
    <w:rsid w:val="004269EE"/>
    <w:rsid w:val="0042758E"/>
    <w:rsid w:val="0043097C"/>
    <w:rsid w:val="004310B8"/>
    <w:rsid w:val="004315EC"/>
    <w:rsid w:val="004317F3"/>
    <w:rsid w:val="00431BC8"/>
    <w:rsid w:val="00431D02"/>
    <w:rsid w:val="00431EA6"/>
    <w:rsid w:val="004326E9"/>
    <w:rsid w:val="004327EF"/>
    <w:rsid w:val="00432970"/>
    <w:rsid w:val="00432D77"/>
    <w:rsid w:val="00432D84"/>
    <w:rsid w:val="0043376D"/>
    <w:rsid w:val="004341AB"/>
    <w:rsid w:val="0043435B"/>
    <w:rsid w:val="004346F8"/>
    <w:rsid w:val="00434C04"/>
    <w:rsid w:val="00434EE9"/>
    <w:rsid w:val="004358C6"/>
    <w:rsid w:val="00435CF2"/>
    <w:rsid w:val="00436F06"/>
    <w:rsid w:val="00436F82"/>
    <w:rsid w:val="00437C73"/>
    <w:rsid w:val="004406AE"/>
    <w:rsid w:val="00440A19"/>
    <w:rsid w:val="00440C59"/>
    <w:rsid w:val="00442B92"/>
    <w:rsid w:val="00443302"/>
    <w:rsid w:val="00443393"/>
    <w:rsid w:val="00443626"/>
    <w:rsid w:val="00443690"/>
    <w:rsid w:val="00443916"/>
    <w:rsid w:val="00443D5B"/>
    <w:rsid w:val="00443F5F"/>
    <w:rsid w:val="00444C7A"/>
    <w:rsid w:val="00444D84"/>
    <w:rsid w:val="00445495"/>
    <w:rsid w:val="00445528"/>
    <w:rsid w:val="004456B1"/>
    <w:rsid w:val="00445E84"/>
    <w:rsid w:val="00446864"/>
    <w:rsid w:val="00446902"/>
    <w:rsid w:val="00446A40"/>
    <w:rsid w:val="00446FC9"/>
    <w:rsid w:val="00447876"/>
    <w:rsid w:val="00447B3F"/>
    <w:rsid w:val="00450293"/>
    <w:rsid w:val="004509DA"/>
    <w:rsid w:val="004510BE"/>
    <w:rsid w:val="0045113B"/>
    <w:rsid w:val="00451192"/>
    <w:rsid w:val="004516B6"/>
    <w:rsid w:val="00451718"/>
    <w:rsid w:val="00451845"/>
    <w:rsid w:val="00451BCC"/>
    <w:rsid w:val="00451E8E"/>
    <w:rsid w:val="00452354"/>
    <w:rsid w:val="00452A62"/>
    <w:rsid w:val="00453229"/>
    <w:rsid w:val="00453918"/>
    <w:rsid w:val="00453A41"/>
    <w:rsid w:val="00453AD6"/>
    <w:rsid w:val="0045490F"/>
    <w:rsid w:val="00454D0A"/>
    <w:rsid w:val="0045532D"/>
    <w:rsid w:val="00455773"/>
    <w:rsid w:val="00455797"/>
    <w:rsid w:val="00455804"/>
    <w:rsid w:val="00455A1F"/>
    <w:rsid w:val="00456679"/>
    <w:rsid w:val="00456756"/>
    <w:rsid w:val="00456CAD"/>
    <w:rsid w:val="00457402"/>
    <w:rsid w:val="0045754F"/>
    <w:rsid w:val="004576C3"/>
    <w:rsid w:val="0046010F"/>
    <w:rsid w:val="004608D3"/>
    <w:rsid w:val="00460FAE"/>
    <w:rsid w:val="00461144"/>
    <w:rsid w:val="0046164D"/>
    <w:rsid w:val="00461DCE"/>
    <w:rsid w:val="00462792"/>
    <w:rsid w:val="004627B8"/>
    <w:rsid w:val="00462C51"/>
    <w:rsid w:val="0046303B"/>
    <w:rsid w:val="00463702"/>
    <w:rsid w:val="0046383C"/>
    <w:rsid w:val="0046410A"/>
    <w:rsid w:val="0046454E"/>
    <w:rsid w:val="004645F9"/>
    <w:rsid w:val="0046492E"/>
    <w:rsid w:val="00464C44"/>
    <w:rsid w:val="00464CEB"/>
    <w:rsid w:val="00464F16"/>
    <w:rsid w:val="004656E7"/>
    <w:rsid w:val="00465B26"/>
    <w:rsid w:val="00466EA8"/>
    <w:rsid w:val="00467185"/>
    <w:rsid w:val="00467641"/>
    <w:rsid w:val="00467BA8"/>
    <w:rsid w:val="004704FD"/>
    <w:rsid w:val="00470507"/>
    <w:rsid w:val="00470517"/>
    <w:rsid w:val="0047115D"/>
    <w:rsid w:val="00471567"/>
    <w:rsid w:val="0047158B"/>
    <w:rsid w:val="004719A9"/>
    <w:rsid w:val="00471EEB"/>
    <w:rsid w:val="0047244D"/>
    <w:rsid w:val="00472510"/>
    <w:rsid w:val="00472F04"/>
    <w:rsid w:val="00473C3B"/>
    <w:rsid w:val="00473DC0"/>
    <w:rsid w:val="00473DD6"/>
    <w:rsid w:val="00474052"/>
    <w:rsid w:val="00474701"/>
    <w:rsid w:val="00474A9F"/>
    <w:rsid w:val="00475007"/>
    <w:rsid w:val="0047556F"/>
    <w:rsid w:val="0047567C"/>
    <w:rsid w:val="00475B7E"/>
    <w:rsid w:val="00476272"/>
    <w:rsid w:val="00476808"/>
    <w:rsid w:val="0047700F"/>
    <w:rsid w:val="00477E5A"/>
    <w:rsid w:val="00480189"/>
    <w:rsid w:val="004801CE"/>
    <w:rsid w:val="00481068"/>
    <w:rsid w:val="004812C2"/>
    <w:rsid w:val="00481FFE"/>
    <w:rsid w:val="0048219F"/>
    <w:rsid w:val="004828C7"/>
    <w:rsid w:val="0048294D"/>
    <w:rsid w:val="00482A31"/>
    <w:rsid w:val="00482AE2"/>
    <w:rsid w:val="00482C71"/>
    <w:rsid w:val="00482F06"/>
    <w:rsid w:val="0048389D"/>
    <w:rsid w:val="00483D04"/>
    <w:rsid w:val="00484158"/>
    <w:rsid w:val="00484481"/>
    <w:rsid w:val="00484580"/>
    <w:rsid w:val="00484596"/>
    <w:rsid w:val="00484C8A"/>
    <w:rsid w:val="00484CC9"/>
    <w:rsid w:val="00484F1B"/>
    <w:rsid w:val="004852EB"/>
    <w:rsid w:val="00485364"/>
    <w:rsid w:val="004859D5"/>
    <w:rsid w:val="00485B50"/>
    <w:rsid w:val="00486BFF"/>
    <w:rsid w:val="00487013"/>
    <w:rsid w:val="00487C9F"/>
    <w:rsid w:val="00490814"/>
    <w:rsid w:val="00490936"/>
    <w:rsid w:val="004909A1"/>
    <w:rsid w:val="00490AC3"/>
    <w:rsid w:val="00490FD9"/>
    <w:rsid w:val="004911CD"/>
    <w:rsid w:val="004916E1"/>
    <w:rsid w:val="004917F2"/>
    <w:rsid w:val="00491901"/>
    <w:rsid w:val="0049194A"/>
    <w:rsid w:val="004925A4"/>
    <w:rsid w:val="00493174"/>
    <w:rsid w:val="00493357"/>
    <w:rsid w:val="004935B6"/>
    <w:rsid w:val="0049403C"/>
    <w:rsid w:val="004940EA"/>
    <w:rsid w:val="0049456F"/>
    <w:rsid w:val="00495728"/>
    <w:rsid w:val="0049582A"/>
    <w:rsid w:val="00495C2A"/>
    <w:rsid w:val="00495ED4"/>
    <w:rsid w:val="00496548"/>
    <w:rsid w:val="00496916"/>
    <w:rsid w:val="00497085"/>
    <w:rsid w:val="00497169"/>
    <w:rsid w:val="00497C2E"/>
    <w:rsid w:val="004A118F"/>
    <w:rsid w:val="004A14E8"/>
    <w:rsid w:val="004A233D"/>
    <w:rsid w:val="004A44BE"/>
    <w:rsid w:val="004A45E0"/>
    <w:rsid w:val="004A530F"/>
    <w:rsid w:val="004A5456"/>
    <w:rsid w:val="004A5973"/>
    <w:rsid w:val="004A5D9A"/>
    <w:rsid w:val="004A5F7C"/>
    <w:rsid w:val="004A67BD"/>
    <w:rsid w:val="004A6A79"/>
    <w:rsid w:val="004A6BEE"/>
    <w:rsid w:val="004A6E43"/>
    <w:rsid w:val="004A6E97"/>
    <w:rsid w:val="004A7F54"/>
    <w:rsid w:val="004B0CD9"/>
    <w:rsid w:val="004B1424"/>
    <w:rsid w:val="004B1786"/>
    <w:rsid w:val="004B18A1"/>
    <w:rsid w:val="004B1C5C"/>
    <w:rsid w:val="004B2132"/>
    <w:rsid w:val="004B2D15"/>
    <w:rsid w:val="004B2DA4"/>
    <w:rsid w:val="004B3DBE"/>
    <w:rsid w:val="004B4297"/>
    <w:rsid w:val="004B44F2"/>
    <w:rsid w:val="004B4A7D"/>
    <w:rsid w:val="004B4C25"/>
    <w:rsid w:val="004B4CA0"/>
    <w:rsid w:val="004B50A4"/>
    <w:rsid w:val="004B5251"/>
    <w:rsid w:val="004B5466"/>
    <w:rsid w:val="004B5835"/>
    <w:rsid w:val="004B6056"/>
    <w:rsid w:val="004B67CE"/>
    <w:rsid w:val="004B7B29"/>
    <w:rsid w:val="004C0E8A"/>
    <w:rsid w:val="004C1137"/>
    <w:rsid w:val="004C19B6"/>
    <w:rsid w:val="004C2060"/>
    <w:rsid w:val="004C2430"/>
    <w:rsid w:val="004C2C10"/>
    <w:rsid w:val="004C4465"/>
    <w:rsid w:val="004C48B0"/>
    <w:rsid w:val="004C4B1D"/>
    <w:rsid w:val="004C4BE6"/>
    <w:rsid w:val="004C5155"/>
    <w:rsid w:val="004C55A3"/>
    <w:rsid w:val="004C5722"/>
    <w:rsid w:val="004C5C67"/>
    <w:rsid w:val="004C6BBE"/>
    <w:rsid w:val="004C6C15"/>
    <w:rsid w:val="004C6D80"/>
    <w:rsid w:val="004C702C"/>
    <w:rsid w:val="004C72EA"/>
    <w:rsid w:val="004C77A6"/>
    <w:rsid w:val="004C799D"/>
    <w:rsid w:val="004D003C"/>
    <w:rsid w:val="004D0C11"/>
    <w:rsid w:val="004D1168"/>
    <w:rsid w:val="004D1375"/>
    <w:rsid w:val="004D18F4"/>
    <w:rsid w:val="004D1913"/>
    <w:rsid w:val="004D1BA6"/>
    <w:rsid w:val="004D1F03"/>
    <w:rsid w:val="004D2553"/>
    <w:rsid w:val="004D2BEF"/>
    <w:rsid w:val="004D2E1A"/>
    <w:rsid w:val="004D2F6B"/>
    <w:rsid w:val="004D3482"/>
    <w:rsid w:val="004D3577"/>
    <w:rsid w:val="004D366D"/>
    <w:rsid w:val="004D4145"/>
    <w:rsid w:val="004D47B6"/>
    <w:rsid w:val="004D6288"/>
    <w:rsid w:val="004D6E78"/>
    <w:rsid w:val="004D7B59"/>
    <w:rsid w:val="004E0C56"/>
    <w:rsid w:val="004E1890"/>
    <w:rsid w:val="004E23FC"/>
    <w:rsid w:val="004E2706"/>
    <w:rsid w:val="004E2EBA"/>
    <w:rsid w:val="004E32FB"/>
    <w:rsid w:val="004E3C35"/>
    <w:rsid w:val="004E3EE7"/>
    <w:rsid w:val="004E431E"/>
    <w:rsid w:val="004E4602"/>
    <w:rsid w:val="004E4B81"/>
    <w:rsid w:val="004E4F34"/>
    <w:rsid w:val="004E5A51"/>
    <w:rsid w:val="004E5D68"/>
    <w:rsid w:val="004E610E"/>
    <w:rsid w:val="004E6612"/>
    <w:rsid w:val="004E75FA"/>
    <w:rsid w:val="004E7721"/>
    <w:rsid w:val="004E7D00"/>
    <w:rsid w:val="004E7D28"/>
    <w:rsid w:val="004F0664"/>
    <w:rsid w:val="004F099F"/>
    <w:rsid w:val="004F11B5"/>
    <w:rsid w:val="004F191F"/>
    <w:rsid w:val="004F1D6A"/>
    <w:rsid w:val="004F1DB4"/>
    <w:rsid w:val="004F373E"/>
    <w:rsid w:val="004F50FB"/>
    <w:rsid w:val="004F5125"/>
    <w:rsid w:val="004F5B57"/>
    <w:rsid w:val="004F5ECA"/>
    <w:rsid w:val="004F66F1"/>
    <w:rsid w:val="004F68B7"/>
    <w:rsid w:val="004F6D3F"/>
    <w:rsid w:val="004F6DEC"/>
    <w:rsid w:val="004F6E46"/>
    <w:rsid w:val="004F7261"/>
    <w:rsid w:val="004F7362"/>
    <w:rsid w:val="004F795D"/>
    <w:rsid w:val="004F7A67"/>
    <w:rsid w:val="0050095B"/>
    <w:rsid w:val="0050126C"/>
    <w:rsid w:val="00501CDF"/>
    <w:rsid w:val="00502235"/>
    <w:rsid w:val="005023B2"/>
    <w:rsid w:val="005023C9"/>
    <w:rsid w:val="00502461"/>
    <w:rsid w:val="005030F7"/>
    <w:rsid w:val="005035EC"/>
    <w:rsid w:val="00503998"/>
    <w:rsid w:val="00503AF7"/>
    <w:rsid w:val="00503B6D"/>
    <w:rsid w:val="00503D54"/>
    <w:rsid w:val="00503E05"/>
    <w:rsid w:val="00503E51"/>
    <w:rsid w:val="005041AE"/>
    <w:rsid w:val="005045EB"/>
    <w:rsid w:val="005045F8"/>
    <w:rsid w:val="00504797"/>
    <w:rsid w:val="00504BB0"/>
    <w:rsid w:val="005050F4"/>
    <w:rsid w:val="00505124"/>
    <w:rsid w:val="00506075"/>
    <w:rsid w:val="00506177"/>
    <w:rsid w:val="005062F0"/>
    <w:rsid w:val="00506478"/>
    <w:rsid w:val="00506569"/>
    <w:rsid w:val="005065C8"/>
    <w:rsid w:val="00507157"/>
    <w:rsid w:val="0050731F"/>
    <w:rsid w:val="005074D7"/>
    <w:rsid w:val="00510104"/>
    <w:rsid w:val="0051117E"/>
    <w:rsid w:val="00511877"/>
    <w:rsid w:val="00511903"/>
    <w:rsid w:val="00511C89"/>
    <w:rsid w:val="00512256"/>
    <w:rsid w:val="00512B3B"/>
    <w:rsid w:val="00512D59"/>
    <w:rsid w:val="005135F4"/>
    <w:rsid w:val="005137C7"/>
    <w:rsid w:val="0051385D"/>
    <w:rsid w:val="0051396E"/>
    <w:rsid w:val="00513CF2"/>
    <w:rsid w:val="005149EC"/>
    <w:rsid w:val="00514A75"/>
    <w:rsid w:val="00514F35"/>
    <w:rsid w:val="0051535F"/>
    <w:rsid w:val="00515AE6"/>
    <w:rsid w:val="00515E2E"/>
    <w:rsid w:val="00515F2A"/>
    <w:rsid w:val="00516457"/>
    <w:rsid w:val="005168F8"/>
    <w:rsid w:val="00516F6A"/>
    <w:rsid w:val="005178AB"/>
    <w:rsid w:val="00517D6A"/>
    <w:rsid w:val="0052000B"/>
    <w:rsid w:val="005212A2"/>
    <w:rsid w:val="00521D2E"/>
    <w:rsid w:val="0052282C"/>
    <w:rsid w:val="005229E8"/>
    <w:rsid w:val="00522BFC"/>
    <w:rsid w:val="00522C70"/>
    <w:rsid w:val="005232DD"/>
    <w:rsid w:val="005238DF"/>
    <w:rsid w:val="00523CB1"/>
    <w:rsid w:val="00523E55"/>
    <w:rsid w:val="00523E7B"/>
    <w:rsid w:val="00524000"/>
    <w:rsid w:val="005245B2"/>
    <w:rsid w:val="005248DF"/>
    <w:rsid w:val="00524B71"/>
    <w:rsid w:val="00525864"/>
    <w:rsid w:val="005258CB"/>
    <w:rsid w:val="00525FC5"/>
    <w:rsid w:val="00526005"/>
    <w:rsid w:val="00526B44"/>
    <w:rsid w:val="00526C21"/>
    <w:rsid w:val="005270B6"/>
    <w:rsid w:val="005273B9"/>
    <w:rsid w:val="00527411"/>
    <w:rsid w:val="0052748A"/>
    <w:rsid w:val="005278E1"/>
    <w:rsid w:val="005279F3"/>
    <w:rsid w:val="00527C0D"/>
    <w:rsid w:val="00530539"/>
    <w:rsid w:val="0053142D"/>
    <w:rsid w:val="005315B0"/>
    <w:rsid w:val="00531AAB"/>
    <w:rsid w:val="00531B79"/>
    <w:rsid w:val="00532212"/>
    <w:rsid w:val="005322FC"/>
    <w:rsid w:val="00532461"/>
    <w:rsid w:val="00532756"/>
    <w:rsid w:val="00532996"/>
    <w:rsid w:val="00532DCC"/>
    <w:rsid w:val="00532F5A"/>
    <w:rsid w:val="005337C0"/>
    <w:rsid w:val="005339C9"/>
    <w:rsid w:val="00533BB6"/>
    <w:rsid w:val="00534390"/>
    <w:rsid w:val="00534781"/>
    <w:rsid w:val="00534C81"/>
    <w:rsid w:val="00534D34"/>
    <w:rsid w:val="00534EED"/>
    <w:rsid w:val="00534FD6"/>
    <w:rsid w:val="0053516B"/>
    <w:rsid w:val="00535295"/>
    <w:rsid w:val="00535394"/>
    <w:rsid w:val="005358D3"/>
    <w:rsid w:val="00535E06"/>
    <w:rsid w:val="00535E25"/>
    <w:rsid w:val="005361F0"/>
    <w:rsid w:val="005362BA"/>
    <w:rsid w:val="00536C39"/>
    <w:rsid w:val="00537551"/>
    <w:rsid w:val="005376E7"/>
    <w:rsid w:val="0053796E"/>
    <w:rsid w:val="00540329"/>
    <w:rsid w:val="00540380"/>
    <w:rsid w:val="0054041C"/>
    <w:rsid w:val="00540549"/>
    <w:rsid w:val="00541B64"/>
    <w:rsid w:val="005427B2"/>
    <w:rsid w:val="00542B7D"/>
    <w:rsid w:val="00543B8A"/>
    <w:rsid w:val="00543F38"/>
    <w:rsid w:val="0054432A"/>
    <w:rsid w:val="00544F3D"/>
    <w:rsid w:val="005456EC"/>
    <w:rsid w:val="00545CCE"/>
    <w:rsid w:val="00546C03"/>
    <w:rsid w:val="00547756"/>
    <w:rsid w:val="00551C25"/>
    <w:rsid w:val="00552363"/>
    <w:rsid w:val="00552413"/>
    <w:rsid w:val="00552C9B"/>
    <w:rsid w:val="005530B1"/>
    <w:rsid w:val="00553978"/>
    <w:rsid w:val="00553B6C"/>
    <w:rsid w:val="00554203"/>
    <w:rsid w:val="00554279"/>
    <w:rsid w:val="00554713"/>
    <w:rsid w:val="00554B39"/>
    <w:rsid w:val="00554C02"/>
    <w:rsid w:val="005559F5"/>
    <w:rsid w:val="00556343"/>
    <w:rsid w:val="005563B4"/>
    <w:rsid w:val="00556626"/>
    <w:rsid w:val="00556AEC"/>
    <w:rsid w:val="00556CEA"/>
    <w:rsid w:val="00556D85"/>
    <w:rsid w:val="00556D8D"/>
    <w:rsid w:val="00557041"/>
    <w:rsid w:val="00557FD3"/>
    <w:rsid w:val="00560122"/>
    <w:rsid w:val="005601AF"/>
    <w:rsid w:val="005603C0"/>
    <w:rsid w:val="005604C1"/>
    <w:rsid w:val="0056070C"/>
    <w:rsid w:val="00560EF0"/>
    <w:rsid w:val="00561E5D"/>
    <w:rsid w:val="005622B6"/>
    <w:rsid w:val="00562FD7"/>
    <w:rsid w:val="005636D6"/>
    <w:rsid w:val="0056440F"/>
    <w:rsid w:val="00564493"/>
    <w:rsid w:val="005644D2"/>
    <w:rsid w:val="0056467C"/>
    <w:rsid w:val="00564A98"/>
    <w:rsid w:val="00565389"/>
    <w:rsid w:val="00565B76"/>
    <w:rsid w:val="00566B6B"/>
    <w:rsid w:val="00566E7F"/>
    <w:rsid w:val="0056749B"/>
    <w:rsid w:val="00567676"/>
    <w:rsid w:val="00567681"/>
    <w:rsid w:val="005677C4"/>
    <w:rsid w:val="00567A78"/>
    <w:rsid w:val="00567ABE"/>
    <w:rsid w:val="0057005D"/>
    <w:rsid w:val="005704ED"/>
    <w:rsid w:val="005707AD"/>
    <w:rsid w:val="00570A8F"/>
    <w:rsid w:val="00570BB6"/>
    <w:rsid w:val="00571BD8"/>
    <w:rsid w:val="00571FB3"/>
    <w:rsid w:val="0057250D"/>
    <w:rsid w:val="005736D4"/>
    <w:rsid w:val="0057376D"/>
    <w:rsid w:val="00573F08"/>
    <w:rsid w:val="00574392"/>
    <w:rsid w:val="00574D17"/>
    <w:rsid w:val="00574EB4"/>
    <w:rsid w:val="00574F59"/>
    <w:rsid w:val="005751C0"/>
    <w:rsid w:val="0057595B"/>
    <w:rsid w:val="00575A29"/>
    <w:rsid w:val="00577552"/>
    <w:rsid w:val="00577678"/>
    <w:rsid w:val="00577F85"/>
    <w:rsid w:val="005802AD"/>
    <w:rsid w:val="0058052A"/>
    <w:rsid w:val="00580C91"/>
    <w:rsid w:val="00581258"/>
    <w:rsid w:val="0058164C"/>
    <w:rsid w:val="00581A4A"/>
    <w:rsid w:val="00581AA5"/>
    <w:rsid w:val="00581B50"/>
    <w:rsid w:val="00581FEA"/>
    <w:rsid w:val="005827C7"/>
    <w:rsid w:val="0058290A"/>
    <w:rsid w:val="00582BFA"/>
    <w:rsid w:val="00583443"/>
    <w:rsid w:val="0058417F"/>
    <w:rsid w:val="0058590B"/>
    <w:rsid w:val="0058599D"/>
    <w:rsid w:val="00585B86"/>
    <w:rsid w:val="00585C29"/>
    <w:rsid w:val="00586029"/>
    <w:rsid w:val="00586351"/>
    <w:rsid w:val="0058645D"/>
    <w:rsid w:val="005868F0"/>
    <w:rsid w:val="00586914"/>
    <w:rsid w:val="005879BF"/>
    <w:rsid w:val="00590673"/>
    <w:rsid w:val="005919D7"/>
    <w:rsid w:val="0059269F"/>
    <w:rsid w:val="00592FD9"/>
    <w:rsid w:val="00592FFB"/>
    <w:rsid w:val="0059330D"/>
    <w:rsid w:val="00593335"/>
    <w:rsid w:val="00593820"/>
    <w:rsid w:val="00594AB9"/>
    <w:rsid w:val="00594D7A"/>
    <w:rsid w:val="00594DDB"/>
    <w:rsid w:val="00595C40"/>
    <w:rsid w:val="00595E2D"/>
    <w:rsid w:val="00596448"/>
    <w:rsid w:val="00596499"/>
    <w:rsid w:val="0059668F"/>
    <w:rsid w:val="005967BA"/>
    <w:rsid w:val="00596878"/>
    <w:rsid w:val="00596BC2"/>
    <w:rsid w:val="005977DD"/>
    <w:rsid w:val="00597DA8"/>
    <w:rsid w:val="005A0929"/>
    <w:rsid w:val="005A0E36"/>
    <w:rsid w:val="005A0F7C"/>
    <w:rsid w:val="005A121D"/>
    <w:rsid w:val="005A1784"/>
    <w:rsid w:val="005A214C"/>
    <w:rsid w:val="005A2320"/>
    <w:rsid w:val="005A240D"/>
    <w:rsid w:val="005A2518"/>
    <w:rsid w:val="005A2577"/>
    <w:rsid w:val="005A3580"/>
    <w:rsid w:val="005A358F"/>
    <w:rsid w:val="005A3785"/>
    <w:rsid w:val="005A3AFB"/>
    <w:rsid w:val="005A3CCF"/>
    <w:rsid w:val="005A3F71"/>
    <w:rsid w:val="005A4151"/>
    <w:rsid w:val="005A4165"/>
    <w:rsid w:val="005A4964"/>
    <w:rsid w:val="005A5011"/>
    <w:rsid w:val="005A53DD"/>
    <w:rsid w:val="005A62AD"/>
    <w:rsid w:val="005A659F"/>
    <w:rsid w:val="005A7E50"/>
    <w:rsid w:val="005A7FCD"/>
    <w:rsid w:val="005B0018"/>
    <w:rsid w:val="005B020D"/>
    <w:rsid w:val="005B0709"/>
    <w:rsid w:val="005B0F80"/>
    <w:rsid w:val="005B1066"/>
    <w:rsid w:val="005B1371"/>
    <w:rsid w:val="005B188E"/>
    <w:rsid w:val="005B2DBD"/>
    <w:rsid w:val="005B3067"/>
    <w:rsid w:val="005B35FB"/>
    <w:rsid w:val="005B396C"/>
    <w:rsid w:val="005B3A68"/>
    <w:rsid w:val="005B3C9E"/>
    <w:rsid w:val="005B423D"/>
    <w:rsid w:val="005B4414"/>
    <w:rsid w:val="005B4C15"/>
    <w:rsid w:val="005B4D8E"/>
    <w:rsid w:val="005B4DAD"/>
    <w:rsid w:val="005B5399"/>
    <w:rsid w:val="005B5561"/>
    <w:rsid w:val="005B5858"/>
    <w:rsid w:val="005B5A15"/>
    <w:rsid w:val="005B5FE5"/>
    <w:rsid w:val="005B66C0"/>
    <w:rsid w:val="005B672F"/>
    <w:rsid w:val="005B73B5"/>
    <w:rsid w:val="005B785D"/>
    <w:rsid w:val="005C0078"/>
    <w:rsid w:val="005C0810"/>
    <w:rsid w:val="005C0C57"/>
    <w:rsid w:val="005C16BD"/>
    <w:rsid w:val="005C16F5"/>
    <w:rsid w:val="005C1829"/>
    <w:rsid w:val="005C239E"/>
    <w:rsid w:val="005C2E41"/>
    <w:rsid w:val="005C33D3"/>
    <w:rsid w:val="005C4045"/>
    <w:rsid w:val="005C40B3"/>
    <w:rsid w:val="005C436C"/>
    <w:rsid w:val="005C44CB"/>
    <w:rsid w:val="005C4C18"/>
    <w:rsid w:val="005C50C5"/>
    <w:rsid w:val="005C50FC"/>
    <w:rsid w:val="005C6625"/>
    <w:rsid w:val="005C66A0"/>
    <w:rsid w:val="005C6E5B"/>
    <w:rsid w:val="005C7559"/>
    <w:rsid w:val="005C7D9E"/>
    <w:rsid w:val="005C7EEE"/>
    <w:rsid w:val="005D13F9"/>
    <w:rsid w:val="005D2C58"/>
    <w:rsid w:val="005D339C"/>
    <w:rsid w:val="005D35A4"/>
    <w:rsid w:val="005D4868"/>
    <w:rsid w:val="005D4BDE"/>
    <w:rsid w:val="005D4EB3"/>
    <w:rsid w:val="005D50D6"/>
    <w:rsid w:val="005D5473"/>
    <w:rsid w:val="005D5CCC"/>
    <w:rsid w:val="005D6266"/>
    <w:rsid w:val="005D6761"/>
    <w:rsid w:val="005D67E8"/>
    <w:rsid w:val="005D719B"/>
    <w:rsid w:val="005D739A"/>
    <w:rsid w:val="005D7602"/>
    <w:rsid w:val="005D783B"/>
    <w:rsid w:val="005D7C08"/>
    <w:rsid w:val="005D7DA1"/>
    <w:rsid w:val="005E0030"/>
    <w:rsid w:val="005E0EB5"/>
    <w:rsid w:val="005E1613"/>
    <w:rsid w:val="005E33F8"/>
    <w:rsid w:val="005E3403"/>
    <w:rsid w:val="005E39E4"/>
    <w:rsid w:val="005E3A08"/>
    <w:rsid w:val="005E41C0"/>
    <w:rsid w:val="005E4259"/>
    <w:rsid w:val="005E4365"/>
    <w:rsid w:val="005E4E66"/>
    <w:rsid w:val="005E530A"/>
    <w:rsid w:val="005E5CC9"/>
    <w:rsid w:val="005E6518"/>
    <w:rsid w:val="005E6818"/>
    <w:rsid w:val="005E6A03"/>
    <w:rsid w:val="005E6D20"/>
    <w:rsid w:val="005E75B5"/>
    <w:rsid w:val="005F076F"/>
    <w:rsid w:val="005F0A46"/>
    <w:rsid w:val="005F0FD5"/>
    <w:rsid w:val="005F1EE9"/>
    <w:rsid w:val="005F24B6"/>
    <w:rsid w:val="005F2EC7"/>
    <w:rsid w:val="005F2EDC"/>
    <w:rsid w:val="005F3148"/>
    <w:rsid w:val="005F3D1F"/>
    <w:rsid w:val="005F4655"/>
    <w:rsid w:val="005F5858"/>
    <w:rsid w:val="005F5A4C"/>
    <w:rsid w:val="005F5B58"/>
    <w:rsid w:val="005F5BF8"/>
    <w:rsid w:val="005F5DB7"/>
    <w:rsid w:val="005F6616"/>
    <w:rsid w:val="005F6827"/>
    <w:rsid w:val="005F6E55"/>
    <w:rsid w:val="005F6E87"/>
    <w:rsid w:val="006007EF"/>
    <w:rsid w:val="00600DE3"/>
    <w:rsid w:val="00600ED1"/>
    <w:rsid w:val="006013C9"/>
    <w:rsid w:val="0060206D"/>
    <w:rsid w:val="00602078"/>
    <w:rsid w:val="006020D5"/>
    <w:rsid w:val="0060239C"/>
    <w:rsid w:val="00602ED5"/>
    <w:rsid w:val="00602F79"/>
    <w:rsid w:val="00603C84"/>
    <w:rsid w:val="00603F05"/>
    <w:rsid w:val="006044C9"/>
    <w:rsid w:val="006045D6"/>
    <w:rsid w:val="006048A6"/>
    <w:rsid w:val="00604DB5"/>
    <w:rsid w:val="0060532C"/>
    <w:rsid w:val="006053BB"/>
    <w:rsid w:val="00605571"/>
    <w:rsid w:val="00605891"/>
    <w:rsid w:val="00605A79"/>
    <w:rsid w:val="00605DB1"/>
    <w:rsid w:val="0060643E"/>
    <w:rsid w:val="00606964"/>
    <w:rsid w:val="00607FE5"/>
    <w:rsid w:val="006112F2"/>
    <w:rsid w:val="00611700"/>
    <w:rsid w:val="00611B87"/>
    <w:rsid w:val="0061219C"/>
    <w:rsid w:val="0061251B"/>
    <w:rsid w:val="006126CD"/>
    <w:rsid w:val="006138AD"/>
    <w:rsid w:val="00613BFF"/>
    <w:rsid w:val="00613D88"/>
    <w:rsid w:val="00613FBA"/>
    <w:rsid w:val="006141EB"/>
    <w:rsid w:val="00614646"/>
    <w:rsid w:val="00614866"/>
    <w:rsid w:val="00615140"/>
    <w:rsid w:val="006153D3"/>
    <w:rsid w:val="00615FFA"/>
    <w:rsid w:val="00616A6D"/>
    <w:rsid w:val="00616C0E"/>
    <w:rsid w:val="00616D66"/>
    <w:rsid w:val="00616E04"/>
    <w:rsid w:val="00617347"/>
    <w:rsid w:val="00617465"/>
    <w:rsid w:val="00617B13"/>
    <w:rsid w:val="00620522"/>
    <w:rsid w:val="00620884"/>
    <w:rsid w:val="00620F14"/>
    <w:rsid w:val="00620FB5"/>
    <w:rsid w:val="0062164A"/>
    <w:rsid w:val="00621902"/>
    <w:rsid w:val="00622275"/>
    <w:rsid w:val="006223D6"/>
    <w:rsid w:val="00622A48"/>
    <w:rsid w:val="00622C64"/>
    <w:rsid w:val="006230A7"/>
    <w:rsid w:val="006239D1"/>
    <w:rsid w:val="00623E76"/>
    <w:rsid w:val="00624349"/>
    <w:rsid w:val="00624353"/>
    <w:rsid w:val="00626239"/>
    <w:rsid w:val="006268D5"/>
    <w:rsid w:val="00626DC5"/>
    <w:rsid w:val="00627165"/>
    <w:rsid w:val="006278AF"/>
    <w:rsid w:val="00627DE2"/>
    <w:rsid w:val="00630181"/>
    <w:rsid w:val="00630D66"/>
    <w:rsid w:val="00630E92"/>
    <w:rsid w:val="0063142C"/>
    <w:rsid w:val="0063169F"/>
    <w:rsid w:val="00631710"/>
    <w:rsid w:val="00631822"/>
    <w:rsid w:val="00632095"/>
    <w:rsid w:val="0063217D"/>
    <w:rsid w:val="006321B4"/>
    <w:rsid w:val="00633335"/>
    <w:rsid w:val="00633836"/>
    <w:rsid w:val="00633924"/>
    <w:rsid w:val="0063406D"/>
    <w:rsid w:val="0063419C"/>
    <w:rsid w:val="00634473"/>
    <w:rsid w:val="006345CD"/>
    <w:rsid w:val="006358D9"/>
    <w:rsid w:val="006361DD"/>
    <w:rsid w:val="006362C3"/>
    <w:rsid w:val="006366CF"/>
    <w:rsid w:val="0063695C"/>
    <w:rsid w:val="00636CF1"/>
    <w:rsid w:val="00636D01"/>
    <w:rsid w:val="00637327"/>
    <w:rsid w:val="00637866"/>
    <w:rsid w:val="00637F8A"/>
    <w:rsid w:val="006401A0"/>
    <w:rsid w:val="00641444"/>
    <w:rsid w:val="00641BAA"/>
    <w:rsid w:val="00641DA1"/>
    <w:rsid w:val="006425EF"/>
    <w:rsid w:val="0064290F"/>
    <w:rsid w:val="006429F3"/>
    <w:rsid w:val="00642F98"/>
    <w:rsid w:val="006431E9"/>
    <w:rsid w:val="00643DE0"/>
    <w:rsid w:val="006444B3"/>
    <w:rsid w:val="0064461E"/>
    <w:rsid w:val="006449DE"/>
    <w:rsid w:val="00644CFD"/>
    <w:rsid w:val="00645530"/>
    <w:rsid w:val="00645F60"/>
    <w:rsid w:val="00646733"/>
    <w:rsid w:val="006469B6"/>
    <w:rsid w:val="00647247"/>
    <w:rsid w:val="00647312"/>
    <w:rsid w:val="00647458"/>
    <w:rsid w:val="00647539"/>
    <w:rsid w:val="006475AA"/>
    <w:rsid w:val="006476F8"/>
    <w:rsid w:val="006479E4"/>
    <w:rsid w:val="00647A0C"/>
    <w:rsid w:val="00647F81"/>
    <w:rsid w:val="00650720"/>
    <w:rsid w:val="0065099B"/>
    <w:rsid w:val="00651322"/>
    <w:rsid w:val="00652068"/>
    <w:rsid w:val="00652926"/>
    <w:rsid w:val="00652997"/>
    <w:rsid w:val="00652B6A"/>
    <w:rsid w:val="00653190"/>
    <w:rsid w:val="006535AB"/>
    <w:rsid w:val="00653BA0"/>
    <w:rsid w:val="00653E41"/>
    <w:rsid w:val="00654AE7"/>
    <w:rsid w:val="00654C9F"/>
    <w:rsid w:val="00655CBF"/>
    <w:rsid w:val="00655F7E"/>
    <w:rsid w:val="00656331"/>
    <w:rsid w:val="0065754E"/>
    <w:rsid w:val="00657D58"/>
    <w:rsid w:val="00660435"/>
    <w:rsid w:val="0066085F"/>
    <w:rsid w:val="00661554"/>
    <w:rsid w:val="00661685"/>
    <w:rsid w:val="0066212C"/>
    <w:rsid w:val="00662731"/>
    <w:rsid w:val="0066381B"/>
    <w:rsid w:val="0066391E"/>
    <w:rsid w:val="00663B19"/>
    <w:rsid w:val="00663F2B"/>
    <w:rsid w:val="00663FCC"/>
    <w:rsid w:val="006649FE"/>
    <w:rsid w:val="00664F6C"/>
    <w:rsid w:val="00665727"/>
    <w:rsid w:val="00665BF0"/>
    <w:rsid w:val="00665CA4"/>
    <w:rsid w:val="00666A1E"/>
    <w:rsid w:val="00666A61"/>
    <w:rsid w:val="00667D56"/>
    <w:rsid w:val="006703B6"/>
    <w:rsid w:val="00670F58"/>
    <w:rsid w:val="0067116B"/>
    <w:rsid w:val="006711D0"/>
    <w:rsid w:val="006712ED"/>
    <w:rsid w:val="00671896"/>
    <w:rsid w:val="00671BEC"/>
    <w:rsid w:val="00672CE4"/>
    <w:rsid w:val="006738D6"/>
    <w:rsid w:val="00673DE6"/>
    <w:rsid w:val="00673F34"/>
    <w:rsid w:val="006743FE"/>
    <w:rsid w:val="00674F08"/>
    <w:rsid w:val="00675511"/>
    <w:rsid w:val="00675886"/>
    <w:rsid w:val="00675C04"/>
    <w:rsid w:val="00675C45"/>
    <w:rsid w:val="006766E4"/>
    <w:rsid w:val="0067695A"/>
    <w:rsid w:val="006769E3"/>
    <w:rsid w:val="00676A78"/>
    <w:rsid w:val="00677CAC"/>
    <w:rsid w:val="00677D60"/>
    <w:rsid w:val="0068038F"/>
    <w:rsid w:val="00680705"/>
    <w:rsid w:val="006812DB"/>
    <w:rsid w:val="006817C1"/>
    <w:rsid w:val="00681B08"/>
    <w:rsid w:val="00681F3B"/>
    <w:rsid w:val="00681F63"/>
    <w:rsid w:val="0068259B"/>
    <w:rsid w:val="00682936"/>
    <w:rsid w:val="00682A71"/>
    <w:rsid w:val="00682A85"/>
    <w:rsid w:val="00682E35"/>
    <w:rsid w:val="006830C0"/>
    <w:rsid w:val="00683999"/>
    <w:rsid w:val="00683A48"/>
    <w:rsid w:val="0068400D"/>
    <w:rsid w:val="00684643"/>
    <w:rsid w:val="00684930"/>
    <w:rsid w:val="00684A26"/>
    <w:rsid w:val="00684FE3"/>
    <w:rsid w:val="006858D6"/>
    <w:rsid w:val="00685CC8"/>
    <w:rsid w:val="006861D7"/>
    <w:rsid w:val="006865D7"/>
    <w:rsid w:val="00686D02"/>
    <w:rsid w:val="00686E6D"/>
    <w:rsid w:val="006873B9"/>
    <w:rsid w:val="00687452"/>
    <w:rsid w:val="00687643"/>
    <w:rsid w:val="006900C8"/>
    <w:rsid w:val="006903A2"/>
    <w:rsid w:val="006907D7"/>
    <w:rsid w:val="00690C13"/>
    <w:rsid w:val="00691442"/>
    <w:rsid w:val="00691E0B"/>
    <w:rsid w:val="006924A7"/>
    <w:rsid w:val="006926A1"/>
    <w:rsid w:val="00693792"/>
    <w:rsid w:val="0069404A"/>
    <w:rsid w:val="00694861"/>
    <w:rsid w:val="00694AFF"/>
    <w:rsid w:val="00694F24"/>
    <w:rsid w:val="00695E16"/>
    <w:rsid w:val="00695E2D"/>
    <w:rsid w:val="00696D42"/>
    <w:rsid w:val="006971ED"/>
    <w:rsid w:val="00697BF8"/>
    <w:rsid w:val="006A130B"/>
    <w:rsid w:val="006A151E"/>
    <w:rsid w:val="006A17ED"/>
    <w:rsid w:val="006A18BB"/>
    <w:rsid w:val="006A18EB"/>
    <w:rsid w:val="006A274F"/>
    <w:rsid w:val="006A2781"/>
    <w:rsid w:val="006A285D"/>
    <w:rsid w:val="006A2EEF"/>
    <w:rsid w:val="006A3049"/>
    <w:rsid w:val="006A31C7"/>
    <w:rsid w:val="006A36CF"/>
    <w:rsid w:val="006A39A0"/>
    <w:rsid w:val="006A39B8"/>
    <w:rsid w:val="006A39F3"/>
    <w:rsid w:val="006A4580"/>
    <w:rsid w:val="006A4930"/>
    <w:rsid w:val="006A49A1"/>
    <w:rsid w:val="006A4B70"/>
    <w:rsid w:val="006A5046"/>
    <w:rsid w:val="006A5234"/>
    <w:rsid w:val="006A55A0"/>
    <w:rsid w:val="006A55D3"/>
    <w:rsid w:val="006A564C"/>
    <w:rsid w:val="006A5737"/>
    <w:rsid w:val="006A594C"/>
    <w:rsid w:val="006A59D6"/>
    <w:rsid w:val="006A7E78"/>
    <w:rsid w:val="006B008B"/>
    <w:rsid w:val="006B014A"/>
    <w:rsid w:val="006B09D8"/>
    <w:rsid w:val="006B0D25"/>
    <w:rsid w:val="006B10CA"/>
    <w:rsid w:val="006B18D4"/>
    <w:rsid w:val="006B1C04"/>
    <w:rsid w:val="006B1D05"/>
    <w:rsid w:val="006B2D10"/>
    <w:rsid w:val="006B31D3"/>
    <w:rsid w:val="006B3234"/>
    <w:rsid w:val="006B36DB"/>
    <w:rsid w:val="006B3703"/>
    <w:rsid w:val="006B39C7"/>
    <w:rsid w:val="006B4278"/>
    <w:rsid w:val="006B4E11"/>
    <w:rsid w:val="006B537A"/>
    <w:rsid w:val="006B53DB"/>
    <w:rsid w:val="006B597F"/>
    <w:rsid w:val="006B5B9A"/>
    <w:rsid w:val="006B6E10"/>
    <w:rsid w:val="006B6E48"/>
    <w:rsid w:val="006B756B"/>
    <w:rsid w:val="006B780C"/>
    <w:rsid w:val="006B7FB8"/>
    <w:rsid w:val="006C075F"/>
    <w:rsid w:val="006C19E7"/>
    <w:rsid w:val="006C1B33"/>
    <w:rsid w:val="006C2161"/>
    <w:rsid w:val="006C2163"/>
    <w:rsid w:val="006C24BF"/>
    <w:rsid w:val="006C2768"/>
    <w:rsid w:val="006C29D4"/>
    <w:rsid w:val="006C3B66"/>
    <w:rsid w:val="006C4207"/>
    <w:rsid w:val="006C436C"/>
    <w:rsid w:val="006C4BC9"/>
    <w:rsid w:val="006C5672"/>
    <w:rsid w:val="006C5AA8"/>
    <w:rsid w:val="006C6014"/>
    <w:rsid w:val="006C6266"/>
    <w:rsid w:val="006C671E"/>
    <w:rsid w:val="006C6F0E"/>
    <w:rsid w:val="006C73EC"/>
    <w:rsid w:val="006C7486"/>
    <w:rsid w:val="006C74EE"/>
    <w:rsid w:val="006C76FD"/>
    <w:rsid w:val="006C78F6"/>
    <w:rsid w:val="006C7910"/>
    <w:rsid w:val="006D103F"/>
    <w:rsid w:val="006D17ED"/>
    <w:rsid w:val="006D1972"/>
    <w:rsid w:val="006D1D85"/>
    <w:rsid w:val="006D1DC2"/>
    <w:rsid w:val="006D2D1C"/>
    <w:rsid w:val="006D355A"/>
    <w:rsid w:val="006D3859"/>
    <w:rsid w:val="006D3B2F"/>
    <w:rsid w:val="006D3E81"/>
    <w:rsid w:val="006D41A5"/>
    <w:rsid w:val="006D5839"/>
    <w:rsid w:val="006D5BBB"/>
    <w:rsid w:val="006D6413"/>
    <w:rsid w:val="006D6674"/>
    <w:rsid w:val="006D675D"/>
    <w:rsid w:val="006D6951"/>
    <w:rsid w:val="006D6AAA"/>
    <w:rsid w:val="006D6B5D"/>
    <w:rsid w:val="006D6CDC"/>
    <w:rsid w:val="006D7A9B"/>
    <w:rsid w:val="006D7D2C"/>
    <w:rsid w:val="006D7E58"/>
    <w:rsid w:val="006E01B2"/>
    <w:rsid w:val="006E0316"/>
    <w:rsid w:val="006E044F"/>
    <w:rsid w:val="006E1A61"/>
    <w:rsid w:val="006E1BBA"/>
    <w:rsid w:val="006E24F4"/>
    <w:rsid w:val="006E2D0E"/>
    <w:rsid w:val="006E2EF1"/>
    <w:rsid w:val="006E2F3A"/>
    <w:rsid w:val="006E3019"/>
    <w:rsid w:val="006E45B0"/>
    <w:rsid w:val="006E463B"/>
    <w:rsid w:val="006E4A0A"/>
    <w:rsid w:val="006E60DF"/>
    <w:rsid w:val="006E6C09"/>
    <w:rsid w:val="006E7115"/>
    <w:rsid w:val="006E74B9"/>
    <w:rsid w:val="006E763D"/>
    <w:rsid w:val="006E77B0"/>
    <w:rsid w:val="006E7CEB"/>
    <w:rsid w:val="006F007E"/>
    <w:rsid w:val="006F0142"/>
    <w:rsid w:val="006F021E"/>
    <w:rsid w:val="006F06E0"/>
    <w:rsid w:val="006F0762"/>
    <w:rsid w:val="006F0E23"/>
    <w:rsid w:val="006F0F0A"/>
    <w:rsid w:val="006F1634"/>
    <w:rsid w:val="006F16FD"/>
    <w:rsid w:val="006F19B7"/>
    <w:rsid w:val="006F1B5F"/>
    <w:rsid w:val="006F2338"/>
    <w:rsid w:val="006F249F"/>
    <w:rsid w:val="006F24B6"/>
    <w:rsid w:val="006F26E3"/>
    <w:rsid w:val="006F2B45"/>
    <w:rsid w:val="006F3CC4"/>
    <w:rsid w:val="006F45E1"/>
    <w:rsid w:val="006F4CD8"/>
    <w:rsid w:val="006F4D2A"/>
    <w:rsid w:val="006F4DC0"/>
    <w:rsid w:val="006F5256"/>
    <w:rsid w:val="006F52F5"/>
    <w:rsid w:val="006F54F5"/>
    <w:rsid w:val="006F5517"/>
    <w:rsid w:val="006F578F"/>
    <w:rsid w:val="006F6180"/>
    <w:rsid w:val="006F669B"/>
    <w:rsid w:val="006F6A54"/>
    <w:rsid w:val="006F6CB4"/>
    <w:rsid w:val="006F6FB2"/>
    <w:rsid w:val="006F7516"/>
    <w:rsid w:val="006F7CC3"/>
    <w:rsid w:val="006F7DD5"/>
    <w:rsid w:val="007008B0"/>
    <w:rsid w:val="0070090D"/>
    <w:rsid w:val="00700CA4"/>
    <w:rsid w:val="00701251"/>
    <w:rsid w:val="007014C0"/>
    <w:rsid w:val="00701817"/>
    <w:rsid w:val="0070191C"/>
    <w:rsid w:val="00701E20"/>
    <w:rsid w:val="0070219C"/>
    <w:rsid w:val="007025F7"/>
    <w:rsid w:val="00702D20"/>
    <w:rsid w:val="007037FB"/>
    <w:rsid w:val="0070569A"/>
    <w:rsid w:val="00705D7A"/>
    <w:rsid w:val="00706196"/>
    <w:rsid w:val="007064B7"/>
    <w:rsid w:val="007068AD"/>
    <w:rsid w:val="007070D4"/>
    <w:rsid w:val="00707220"/>
    <w:rsid w:val="00707249"/>
    <w:rsid w:val="007076BE"/>
    <w:rsid w:val="00707996"/>
    <w:rsid w:val="007101E2"/>
    <w:rsid w:val="0071056C"/>
    <w:rsid w:val="007120B1"/>
    <w:rsid w:val="007121C4"/>
    <w:rsid w:val="0071228D"/>
    <w:rsid w:val="00712536"/>
    <w:rsid w:val="00712887"/>
    <w:rsid w:val="007132C7"/>
    <w:rsid w:val="00713A96"/>
    <w:rsid w:val="0071478E"/>
    <w:rsid w:val="00714842"/>
    <w:rsid w:val="007149FC"/>
    <w:rsid w:val="00715A9C"/>
    <w:rsid w:val="00715D12"/>
    <w:rsid w:val="0071689A"/>
    <w:rsid w:val="007169F1"/>
    <w:rsid w:val="00716E6A"/>
    <w:rsid w:val="00716FB6"/>
    <w:rsid w:val="00717A3B"/>
    <w:rsid w:val="00717D9D"/>
    <w:rsid w:val="0072000F"/>
    <w:rsid w:val="00720077"/>
    <w:rsid w:val="007203ED"/>
    <w:rsid w:val="00720B20"/>
    <w:rsid w:val="0072143E"/>
    <w:rsid w:val="00721C6C"/>
    <w:rsid w:val="00721E36"/>
    <w:rsid w:val="0072226E"/>
    <w:rsid w:val="00722476"/>
    <w:rsid w:val="00722639"/>
    <w:rsid w:val="00722740"/>
    <w:rsid w:val="0072298F"/>
    <w:rsid w:val="007242F9"/>
    <w:rsid w:val="00724D4E"/>
    <w:rsid w:val="007250A1"/>
    <w:rsid w:val="0072594D"/>
    <w:rsid w:val="00725F77"/>
    <w:rsid w:val="0072626D"/>
    <w:rsid w:val="00726342"/>
    <w:rsid w:val="00726509"/>
    <w:rsid w:val="00726886"/>
    <w:rsid w:val="00726D72"/>
    <w:rsid w:val="00726D8A"/>
    <w:rsid w:val="007271E2"/>
    <w:rsid w:val="00727956"/>
    <w:rsid w:val="007300B4"/>
    <w:rsid w:val="007309D0"/>
    <w:rsid w:val="00730CE0"/>
    <w:rsid w:val="00731E42"/>
    <w:rsid w:val="007320FF"/>
    <w:rsid w:val="00732495"/>
    <w:rsid w:val="007325BA"/>
    <w:rsid w:val="00732A74"/>
    <w:rsid w:val="0073302D"/>
    <w:rsid w:val="007331FD"/>
    <w:rsid w:val="00733D37"/>
    <w:rsid w:val="007342FF"/>
    <w:rsid w:val="007359F5"/>
    <w:rsid w:val="00735C66"/>
    <w:rsid w:val="00736672"/>
    <w:rsid w:val="00736883"/>
    <w:rsid w:val="00736DEA"/>
    <w:rsid w:val="00737160"/>
    <w:rsid w:val="007372EA"/>
    <w:rsid w:val="007376FD"/>
    <w:rsid w:val="00737B8E"/>
    <w:rsid w:val="007404B4"/>
    <w:rsid w:val="0074056C"/>
    <w:rsid w:val="0074060D"/>
    <w:rsid w:val="0074124F"/>
    <w:rsid w:val="0074156B"/>
    <w:rsid w:val="00741B5E"/>
    <w:rsid w:val="00741BA0"/>
    <w:rsid w:val="00741E63"/>
    <w:rsid w:val="007421D7"/>
    <w:rsid w:val="00742881"/>
    <w:rsid w:val="00743204"/>
    <w:rsid w:val="00743563"/>
    <w:rsid w:val="00744397"/>
    <w:rsid w:val="00744452"/>
    <w:rsid w:val="00744676"/>
    <w:rsid w:val="00744D0D"/>
    <w:rsid w:val="007454B6"/>
    <w:rsid w:val="00745544"/>
    <w:rsid w:val="007455B8"/>
    <w:rsid w:val="00745854"/>
    <w:rsid w:val="0074597F"/>
    <w:rsid w:val="00745E78"/>
    <w:rsid w:val="00747A3F"/>
    <w:rsid w:val="007505FD"/>
    <w:rsid w:val="00750CA3"/>
    <w:rsid w:val="007519E0"/>
    <w:rsid w:val="00751FF2"/>
    <w:rsid w:val="007520BB"/>
    <w:rsid w:val="007522F3"/>
    <w:rsid w:val="007529FF"/>
    <w:rsid w:val="00752BBE"/>
    <w:rsid w:val="00752E4F"/>
    <w:rsid w:val="0075330A"/>
    <w:rsid w:val="0075334D"/>
    <w:rsid w:val="00753F2C"/>
    <w:rsid w:val="00753F89"/>
    <w:rsid w:val="00754246"/>
    <w:rsid w:val="00754636"/>
    <w:rsid w:val="00754947"/>
    <w:rsid w:val="00754967"/>
    <w:rsid w:val="00755449"/>
    <w:rsid w:val="007557A9"/>
    <w:rsid w:val="00756C7A"/>
    <w:rsid w:val="00757D0B"/>
    <w:rsid w:val="00760456"/>
    <w:rsid w:val="007604E0"/>
    <w:rsid w:val="00761126"/>
    <w:rsid w:val="007611D6"/>
    <w:rsid w:val="007617E5"/>
    <w:rsid w:val="00761B36"/>
    <w:rsid w:val="00761C9A"/>
    <w:rsid w:val="00762848"/>
    <w:rsid w:val="00762B6B"/>
    <w:rsid w:val="00763570"/>
    <w:rsid w:val="007635B8"/>
    <w:rsid w:val="0076368E"/>
    <w:rsid w:val="00763691"/>
    <w:rsid w:val="007636A5"/>
    <w:rsid w:val="00763A93"/>
    <w:rsid w:val="00763B4C"/>
    <w:rsid w:val="0076499A"/>
    <w:rsid w:val="00764B8D"/>
    <w:rsid w:val="00764DD1"/>
    <w:rsid w:val="00764E53"/>
    <w:rsid w:val="0076538C"/>
    <w:rsid w:val="00765665"/>
    <w:rsid w:val="00765970"/>
    <w:rsid w:val="00765F21"/>
    <w:rsid w:val="00766046"/>
    <w:rsid w:val="007662D2"/>
    <w:rsid w:val="00766D5E"/>
    <w:rsid w:val="00766ED8"/>
    <w:rsid w:val="007670EF"/>
    <w:rsid w:val="00767427"/>
    <w:rsid w:val="0076766D"/>
    <w:rsid w:val="00767EAA"/>
    <w:rsid w:val="00770101"/>
    <w:rsid w:val="0077064F"/>
    <w:rsid w:val="00770831"/>
    <w:rsid w:val="00770CE8"/>
    <w:rsid w:val="007716C4"/>
    <w:rsid w:val="00771964"/>
    <w:rsid w:val="00772DF1"/>
    <w:rsid w:val="0077346C"/>
    <w:rsid w:val="007734A7"/>
    <w:rsid w:val="007734AD"/>
    <w:rsid w:val="00773645"/>
    <w:rsid w:val="00773B72"/>
    <w:rsid w:val="0077405E"/>
    <w:rsid w:val="00774565"/>
    <w:rsid w:val="007748B7"/>
    <w:rsid w:val="00774D61"/>
    <w:rsid w:val="007753C7"/>
    <w:rsid w:val="007757A7"/>
    <w:rsid w:val="00775854"/>
    <w:rsid w:val="00775D72"/>
    <w:rsid w:val="00776B3F"/>
    <w:rsid w:val="00776C18"/>
    <w:rsid w:val="007771D0"/>
    <w:rsid w:val="0077724D"/>
    <w:rsid w:val="00777259"/>
    <w:rsid w:val="00777C63"/>
    <w:rsid w:val="00777CDF"/>
    <w:rsid w:val="00780205"/>
    <w:rsid w:val="0078043A"/>
    <w:rsid w:val="00780542"/>
    <w:rsid w:val="00780BBF"/>
    <w:rsid w:val="00780D90"/>
    <w:rsid w:val="00780DF1"/>
    <w:rsid w:val="00780EBE"/>
    <w:rsid w:val="007810C5"/>
    <w:rsid w:val="00781294"/>
    <w:rsid w:val="00781475"/>
    <w:rsid w:val="00781953"/>
    <w:rsid w:val="00782325"/>
    <w:rsid w:val="007826B0"/>
    <w:rsid w:val="00782757"/>
    <w:rsid w:val="00782BCE"/>
    <w:rsid w:val="0078332C"/>
    <w:rsid w:val="0078375F"/>
    <w:rsid w:val="00784111"/>
    <w:rsid w:val="007846CD"/>
    <w:rsid w:val="00784D2D"/>
    <w:rsid w:val="00784E5B"/>
    <w:rsid w:val="007853C9"/>
    <w:rsid w:val="00785BBE"/>
    <w:rsid w:val="00785F45"/>
    <w:rsid w:val="00785F5F"/>
    <w:rsid w:val="0078602B"/>
    <w:rsid w:val="007867E6"/>
    <w:rsid w:val="00786F53"/>
    <w:rsid w:val="00787083"/>
    <w:rsid w:val="007876B1"/>
    <w:rsid w:val="007879C6"/>
    <w:rsid w:val="0079011D"/>
    <w:rsid w:val="00790468"/>
    <w:rsid w:val="00790CAC"/>
    <w:rsid w:val="00790D85"/>
    <w:rsid w:val="0079132D"/>
    <w:rsid w:val="00792509"/>
    <w:rsid w:val="00792510"/>
    <w:rsid w:val="0079280F"/>
    <w:rsid w:val="00792A39"/>
    <w:rsid w:val="00792CB6"/>
    <w:rsid w:val="00792FCD"/>
    <w:rsid w:val="007930AA"/>
    <w:rsid w:val="007930F3"/>
    <w:rsid w:val="00793217"/>
    <w:rsid w:val="007937B7"/>
    <w:rsid w:val="00793F4D"/>
    <w:rsid w:val="00794611"/>
    <w:rsid w:val="00794BD2"/>
    <w:rsid w:val="00795F46"/>
    <w:rsid w:val="00796CBF"/>
    <w:rsid w:val="00796ECC"/>
    <w:rsid w:val="00797BBE"/>
    <w:rsid w:val="00797D25"/>
    <w:rsid w:val="007A060E"/>
    <w:rsid w:val="007A06AC"/>
    <w:rsid w:val="007A0BA7"/>
    <w:rsid w:val="007A1999"/>
    <w:rsid w:val="007A1E20"/>
    <w:rsid w:val="007A22E7"/>
    <w:rsid w:val="007A3750"/>
    <w:rsid w:val="007A4BC5"/>
    <w:rsid w:val="007A4DA5"/>
    <w:rsid w:val="007A5165"/>
    <w:rsid w:val="007A5427"/>
    <w:rsid w:val="007A5E0B"/>
    <w:rsid w:val="007A6A1B"/>
    <w:rsid w:val="007A6BF2"/>
    <w:rsid w:val="007A6CEC"/>
    <w:rsid w:val="007A6E30"/>
    <w:rsid w:val="007A71FD"/>
    <w:rsid w:val="007A7BDE"/>
    <w:rsid w:val="007B034E"/>
    <w:rsid w:val="007B03A2"/>
    <w:rsid w:val="007B03FB"/>
    <w:rsid w:val="007B098D"/>
    <w:rsid w:val="007B0ECE"/>
    <w:rsid w:val="007B1141"/>
    <w:rsid w:val="007B1DCA"/>
    <w:rsid w:val="007B2891"/>
    <w:rsid w:val="007B2906"/>
    <w:rsid w:val="007B31EF"/>
    <w:rsid w:val="007B401A"/>
    <w:rsid w:val="007B4DA9"/>
    <w:rsid w:val="007B4E2E"/>
    <w:rsid w:val="007B52B1"/>
    <w:rsid w:val="007B58DD"/>
    <w:rsid w:val="007B5B01"/>
    <w:rsid w:val="007B5EF7"/>
    <w:rsid w:val="007B6051"/>
    <w:rsid w:val="007B66F6"/>
    <w:rsid w:val="007B699E"/>
    <w:rsid w:val="007B6FA7"/>
    <w:rsid w:val="007B78D2"/>
    <w:rsid w:val="007B7FDA"/>
    <w:rsid w:val="007C0058"/>
    <w:rsid w:val="007C052A"/>
    <w:rsid w:val="007C073E"/>
    <w:rsid w:val="007C0970"/>
    <w:rsid w:val="007C10F5"/>
    <w:rsid w:val="007C1849"/>
    <w:rsid w:val="007C1BDE"/>
    <w:rsid w:val="007C1C76"/>
    <w:rsid w:val="007C2587"/>
    <w:rsid w:val="007C2616"/>
    <w:rsid w:val="007C290C"/>
    <w:rsid w:val="007C3C99"/>
    <w:rsid w:val="007C3D1C"/>
    <w:rsid w:val="007C3E4C"/>
    <w:rsid w:val="007C45E8"/>
    <w:rsid w:val="007C4E0A"/>
    <w:rsid w:val="007C4E79"/>
    <w:rsid w:val="007C650E"/>
    <w:rsid w:val="007C6525"/>
    <w:rsid w:val="007C6544"/>
    <w:rsid w:val="007C667D"/>
    <w:rsid w:val="007C6A0A"/>
    <w:rsid w:val="007C6FD0"/>
    <w:rsid w:val="007D025D"/>
    <w:rsid w:val="007D050D"/>
    <w:rsid w:val="007D0520"/>
    <w:rsid w:val="007D0D2B"/>
    <w:rsid w:val="007D1324"/>
    <w:rsid w:val="007D1A78"/>
    <w:rsid w:val="007D1F6F"/>
    <w:rsid w:val="007D2203"/>
    <w:rsid w:val="007D2460"/>
    <w:rsid w:val="007D3D5C"/>
    <w:rsid w:val="007D3E8B"/>
    <w:rsid w:val="007D428B"/>
    <w:rsid w:val="007D4F29"/>
    <w:rsid w:val="007D5160"/>
    <w:rsid w:val="007D5D22"/>
    <w:rsid w:val="007D5E5C"/>
    <w:rsid w:val="007D5EAB"/>
    <w:rsid w:val="007D6148"/>
    <w:rsid w:val="007D68D9"/>
    <w:rsid w:val="007D6E45"/>
    <w:rsid w:val="007D6F9F"/>
    <w:rsid w:val="007D728C"/>
    <w:rsid w:val="007E01A5"/>
    <w:rsid w:val="007E0BFF"/>
    <w:rsid w:val="007E0D84"/>
    <w:rsid w:val="007E0E51"/>
    <w:rsid w:val="007E1454"/>
    <w:rsid w:val="007E15A4"/>
    <w:rsid w:val="007E24AC"/>
    <w:rsid w:val="007E2602"/>
    <w:rsid w:val="007E267E"/>
    <w:rsid w:val="007E269A"/>
    <w:rsid w:val="007E27C5"/>
    <w:rsid w:val="007E287E"/>
    <w:rsid w:val="007E298F"/>
    <w:rsid w:val="007E2A67"/>
    <w:rsid w:val="007E34FA"/>
    <w:rsid w:val="007E4001"/>
    <w:rsid w:val="007E491F"/>
    <w:rsid w:val="007E4DA7"/>
    <w:rsid w:val="007E61BE"/>
    <w:rsid w:val="007E6D12"/>
    <w:rsid w:val="007E7163"/>
    <w:rsid w:val="007E716E"/>
    <w:rsid w:val="007E73F0"/>
    <w:rsid w:val="007E74DB"/>
    <w:rsid w:val="007E75B2"/>
    <w:rsid w:val="007E772F"/>
    <w:rsid w:val="007E7B58"/>
    <w:rsid w:val="007E7D93"/>
    <w:rsid w:val="007F03A8"/>
    <w:rsid w:val="007F0AAE"/>
    <w:rsid w:val="007F0CB1"/>
    <w:rsid w:val="007F12C7"/>
    <w:rsid w:val="007F1673"/>
    <w:rsid w:val="007F1AE8"/>
    <w:rsid w:val="007F1F22"/>
    <w:rsid w:val="007F1F38"/>
    <w:rsid w:val="007F2275"/>
    <w:rsid w:val="007F3222"/>
    <w:rsid w:val="007F32D2"/>
    <w:rsid w:val="007F3438"/>
    <w:rsid w:val="007F34FD"/>
    <w:rsid w:val="007F3B7C"/>
    <w:rsid w:val="007F48D3"/>
    <w:rsid w:val="007F4AC0"/>
    <w:rsid w:val="007F6394"/>
    <w:rsid w:val="007F7146"/>
    <w:rsid w:val="007F7217"/>
    <w:rsid w:val="007F72F3"/>
    <w:rsid w:val="00800356"/>
    <w:rsid w:val="00800396"/>
    <w:rsid w:val="00800548"/>
    <w:rsid w:val="008005D2"/>
    <w:rsid w:val="00800C4D"/>
    <w:rsid w:val="00801642"/>
    <w:rsid w:val="00801D4C"/>
    <w:rsid w:val="00801F6A"/>
    <w:rsid w:val="00803329"/>
    <w:rsid w:val="00803652"/>
    <w:rsid w:val="008036E3"/>
    <w:rsid w:val="00803A65"/>
    <w:rsid w:val="00803C63"/>
    <w:rsid w:val="00803C67"/>
    <w:rsid w:val="00804393"/>
    <w:rsid w:val="00804824"/>
    <w:rsid w:val="0080513A"/>
    <w:rsid w:val="00805480"/>
    <w:rsid w:val="00805B38"/>
    <w:rsid w:val="00805D06"/>
    <w:rsid w:val="00806876"/>
    <w:rsid w:val="008069A8"/>
    <w:rsid w:val="00810921"/>
    <w:rsid w:val="00810A68"/>
    <w:rsid w:val="00810B2C"/>
    <w:rsid w:val="00810B44"/>
    <w:rsid w:val="00811543"/>
    <w:rsid w:val="008115F2"/>
    <w:rsid w:val="00811AEB"/>
    <w:rsid w:val="00811CF2"/>
    <w:rsid w:val="0081210B"/>
    <w:rsid w:val="00812137"/>
    <w:rsid w:val="0081289C"/>
    <w:rsid w:val="00812A46"/>
    <w:rsid w:val="008140CF"/>
    <w:rsid w:val="0081475C"/>
    <w:rsid w:val="00814769"/>
    <w:rsid w:val="0081478D"/>
    <w:rsid w:val="008147DA"/>
    <w:rsid w:val="00814D1E"/>
    <w:rsid w:val="0081513B"/>
    <w:rsid w:val="0081571A"/>
    <w:rsid w:val="0081619E"/>
    <w:rsid w:val="008161A1"/>
    <w:rsid w:val="008161B8"/>
    <w:rsid w:val="00816EC6"/>
    <w:rsid w:val="008176F2"/>
    <w:rsid w:val="00820061"/>
    <w:rsid w:val="00820678"/>
    <w:rsid w:val="00820744"/>
    <w:rsid w:val="008208A2"/>
    <w:rsid w:val="00820C85"/>
    <w:rsid w:val="00820F94"/>
    <w:rsid w:val="00821B6E"/>
    <w:rsid w:val="00821D80"/>
    <w:rsid w:val="00821EBA"/>
    <w:rsid w:val="00821FA0"/>
    <w:rsid w:val="00822351"/>
    <w:rsid w:val="008225DA"/>
    <w:rsid w:val="00822895"/>
    <w:rsid w:val="0082291E"/>
    <w:rsid w:val="00822FB6"/>
    <w:rsid w:val="008230AE"/>
    <w:rsid w:val="008233A7"/>
    <w:rsid w:val="0082340A"/>
    <w:rsid w:val="0082356A"/>
    <w:rsid w:val="0082477A"/>
    <w:rsid w:val="008247FD"/>
    <w:rsid w:val="00824A7D"/>
    <w:rsid w:val="008250A5"/>
    <w:rsid w:val="0082529E"/>
    <w:rsid w:val="0082572D"/>
    <w:rsid w:val="008258C4"/>
    <w:rsid w:val="008261D6"/>
    <w:rsid w:val="00826381"/>
    <w:rsid w:val="0082718C"/>
    <w:rsid w:val="008273E8"/>
    <w:rsid w:val="00827CF9"/>
    <w:rsid w:val="008302BF"/>
    <w:rsid w:val="00830D2E"/>
    <w:rsid w:val="00830EB1"/>
    <w:rsid w:val="0083113D"/>
    <w:rsid w:val="008316D8"/>
    <w:rsid w:val="008319A8"/>
    <w:rsid w:val="00831B95"/>
    <w:rsid w:val="00831EB7"/>
    <w:rsid w:val="00832DCB"/>
    <w:rsid w:val="00832EC1"/>
    <w:rsid w:val="008331AF"/>
    <w:rsid w:val="008332D2"/>
    <w:rsid w:val="0083362C"/>
    <w:rsid w:val="00833977"/>
    <w:rsid w:val="00833A99"/>
    <w:rsid w:val="008345FB"/>
    <w:rsid w:val="00835347"/>
    <w:rsid w:val="00835CEC"/>
    <w:rsid w:val="00840303"/>
    <w:rsid w:val="0084049E"/>
    <w:rsid w:val="00840755"/>
    <w:rsid w:val="0084078A"/>
    <w:rsid w:val="008412ED"/>
    <w:rsid w:val="008418A6"/>
    <w:rsid w:val="00842018"/>
    <w:rsid w:val="00842183"/>
    <w:rsid w:val="008425BE"/>
    <w:rsid w:val="00842E1A"/>
    <w:rsid w:val="008436E4"/>
    <w:rsid w:val="00843E73"/>
    <w:rsid w:val="00844679"/>
    <w:rsid w:val="00844A44"/>
    <w:rsid w:val="00844AD2"/>
    <w:rsid w:val="00844FEB"/>
    <w:rsid w:val="00845921"/>
    <w:rsid w:val="00845934"/>
    <w:rsid w:val="00845C44"/>
    <w:rsid w:val="008460EE"/>
    <w:rsid w:val="00846A86"/>
    <w:rsid w:val="00846C70"/>
    <w:rsid w:val="008471E4"/>
    <w:rsid w:val="0085000C"/>
    <w:rsid w:val="00850097"/>
    <w:rsid w:val="0085027E"/>
    <w:rsid w:val="008503FD"/>
    <w:rsid w:val="0085159B"/>
    <w:rsid w:val="0085207E"/>
    <w:rsid w:val="0085227E"/>
    <w:rsid w:val="00852D76"/>
    <w:rsid w:val="00853AB5"/>
    <w:rsid w:val="00854018"/>
    <w:rsid w:val="00854767"/>
    <w:rsid w:val="00855017"/>
    <w:rsid w:val="008555C3"/>
    <w:rsid w:val="008559BC"/>
    <w:rsid w:val="00855B50"/>
    <w:rsid w:val="00856C1E"/>
    <w:rsid w:val="00856CF1"/>
    <w:rsid w:val="00857A76"/>
    <w:rsid w:val="00860294"/>
    <w:rsid w:val="0086059F"/>
    <w:rsid w:val="00860B2A"/>
    <w:rsid w:val="00860F87"/>
    <w:rsid w:val="0086171E"/>
    <w:rsid w:val="00861BA4"/>
    <w:rsid w:val="00862308"/>
    <w:rsid w:val="0086262B"/>
    <w:rsid w:val="00862659"/>
    <w:rsid w:val="00863523"/>
    <w:rsid w:val="00863EF2"/>
    <w:rsid w:val="0086453D"/>
    <w:rsid w:val="0086457F"/>
    <w:rsid w:val="00864836"/>
    <w:rsid w:val="00864C15"/>
    <w:rsid w:val="00864D5E"/>
    <w:rsid w:val="008654A8"/>
    <w:rsid w:val="00865772"/>
    <w:rsid w:val="00865F8E"/>
    <w:rsid w:val="00866250"/>
    <w:rsid w:val="00866864"/>
    <w:rsid w:val="008676DF"/>
    <w:rsid w:val="00867FEE"/>
    <w:rsid w:val="0087008C"/>
    <w:rsid w:val="0087035C"/>
    <w:rsid w:val="00871AC4"/>
    <w:rsid w:val="00871AD3"/>
    <w:rsid w:val="00871D75"/>
    <w:rsid w:val="008722A7"/>
    <w:rsid w:val="00872B48"/>
    <w:rsid w:val="00873074"/>
    <w:rsid w:val="008732A4"/>
    <w:rsid w:val="0087377D"/>
    <w:rsid w:val="00873828"/>
    <w:rsid w:val="00873949"/>
    <w:rsid w:val="00873DFC"/>
    <w:rsid w:val="0087427A"/>
    <w:rsid w:val="008754FB"/>
    <w:rsid w:val="00875914"/>
    <w:rsid w:val="00875B21"/>
    <w:rsid w:val="008760D5"/>
    <w:rsid w:val="00876418"/>
    <w:rsid w:val="00876646"/>
    <w:rsid w:val="00876B49"/>
    <w:rsid w:val="008772DC"/>
    <w:rsid w:val="00877BDB"/>
    <w:rsid w:val="00877E59"/>
    <w:rsid w:val="00881352"/>
    <w:rsid w:val="00881937"/>
    <w:rsid w:val="00881E25"/>
    <w:rsid w:val="00882272"/>
    <w:rsid w:val="00882B7F"/>
    <w:rsid w:val="00882EA1"/>
    <w:rsid w:val="00883CFD"/>
    <w:rsid w:val="00884299"/>
    <w:rsid w:val="00884842"/>
    <w:rsid w:val="00885085"/>
    <w:rsid w:val="00885229"/>
    <w:rsid w:val="00885BA7"/>
    <w:rsid w:val="0088608C"/>
    <w:rsid w:val="008864D0"/>
    <w:rsid w:val="008866F5"/>
    <w:rsid w:val="00886BE1"/>
    <w:rsid w:val="00886D9C"/>
    <w:rsid w:val="0088708D"/>
    <w:rsid w:val="0088796B"/>
    <w:rsid w:val="00887A0E"/>
    <w:rsid w:val="00887ECB"/>
    <w:rsid w:val="00890AB5"/>
    <w:rsid w:val="00891DB9"/>
    <w:rsid w:val="00893173"/>
    <w:rsid w:val="00893272"/>
    <w:rsid w:val="00893532"/>
    <w:rsid w:val="00893762"/>
    <w:rsid w:val="00893A1E"/>
    <w:rsid w:val="00893A43"/>
    <w:rsid w:val="00893EFA"/>
    <w:rsid w:val="0089464E"/>
    <w:rsid w:val="0089485C"/>
    <w:rsid w:val="00894ECD"/>
    <w:rsid w:val="008958CD"/>
    <w:rsid w:val="00895E11"/>
    <w:rsid w:val="0089635B"/>
    <w:rsid w:val="00897C41"/>
    <w:rsid w:val="00897CF5"/>
    <w:rsid w:val="008A00FC"/>
    <w:rsid w:val="008A0306"/>
    <w:rsid w:val="008A0C9B"/>
    <w:rsid w:val="008A0E87"/>
    <w:rsid w:val="008A0F68"/>
    <w:rsid w:val="008A122A"/>
    <w:rsid w:val="008A14BC"/>
    <w:rsid w:val="008A262F"/>
    <w:rsid w:val="008A2F58"/>
    <w:rsid w:val="008A3B64"/>
    <w:rsid w:val="008A4149"/>
    <w:rsid w:val="008A4656"/>
    <w:rsid w:val="008A5298"/>
    <w:rsid w:val="008A5CE2"/>
    <w:rsid w:val="008A6447"/>
    <w:rsid w:val="008A648E"/>
    <w:rsid w:val="008A666C"/>
    <w:rsid w:val="008B0765"/>
    <w:rsid w:val="008B09B6"/>
    <w:rsid w:val="008B1B45"/>
    <w:rsid w:val="008B38F3"/>
    <w:rsid w:val="008B39A8"/>
    <w:rsid w:val="008B3B6D"/>
    <w:rsid w:val="008B4F39"/>
    <w:rsid w:val="008B532B"/>
    <w:rsid w:val="008B59E0"/>
    <w:rsid w:val="008B5BF9"/>
    <w:rsid w:val="008B5CA6"/>
    <w:rsid w:val="008B60B2"/>
    <w:rsid w:val="008B6520"/>
    <w:rsid w:val="008B6909"/>
    <w:rsid w:val="008B6EEE"/>
    <w:rsid w:val="008B739E"/>
    <w:rsid w:val="008B7B36"/>
    <w:rsid w:val="008B7B70"/>
    <w:rsid w:val="008B7C71"/>
    <w:rsid w:val="008B7ED2"/>
    <w:rsid w:val="008C0055"/>
    <w:rsid w:val="008C0399"/>
    <w:rsid w:val="008C0E83"/>
    <w:rsid w:val="008C14E6"/>
    <w:rsid w:val="008C1A67"/>
    <w:rsid w:val="008C2262"/>
    <w:rsid w:val="008C2A0E"/>
    <w:rsid w:val="008C2A50"/>
    <w:rsid w:val="008C2EED"/>
    <w:rsid w:val="008C3351"/>
    <w:rsid w:val="008C3B42"/>
    <w:rsid w:val="008C3D59"/>
    <w:rsid w:val="008C3EC2"/>
    <w:rsid w:val="008C4FB4"/>
    <w:rsid w:val="008C61EA"/>
    <w:rsid w:val="008C63C2"/>
    <w:rsid w:val="008C6749"/>
    <w:rsid w:val="008C6786"/>
    <w:rsid w:val="008C683F"/>
    <w:rsid w:val="008D0A9F"/>
    <w:rsid w:val="008D0DCA"/>
    <w:rsid w:val="008D1792"/>
    <w:rsid w:val="008D1B72"/>
    <w:rsid w:val="008D2C48"/>
    <w:rsid w:val="008D3509"/>
    <w:rsid w:val="008D3892"/>
    <w:rsid w:val="008D3B73"/>
    <w:rsid w:val="008D3C11"/>
    <w:rsid w:val="008D3ED2"/>
    <w:rsid w:val="008D46A3"/>
    <w:rsid w:val="008D4A27"/>
    <w:rsid w:val="008D515A"/>
    <w:rsid w:val="008D5541"/>
    <w:rsid w:val="008D5DAD"/>
    <w:rsid w:val="008D6D52"/>
    <w:rsid w:val="008D6DDF"/>
    <w:rsid w:val="008D7D57"/>
    <w:rsid w:val="008E1035"/>
    <w:rsid w:val="008E1479"/>
    <w:rsid w:val="008E1562"/>
    <w:rsid w:val="008E2333"/>
    <w:rsid w:val="008E251A"/>
    <w:rsid w:val="008E3083"/>
    <w:rsid w:val="008E3C50"/>
    <w:rsid w:val="008E44D1"/>
    <w:rsid w:val="008E5116"/>
    <w:rsid w:val="008E5E35"/>
    <w:rsid w:val="008E6793"/>
    <w:rsid w:val="008E6DBF"/>
    <w:rsid w:val="008E6E5A"/>
    <w:rsid w:val="008E779B"/>
    <w:rsid w:val="008E7975"/>
    <w:rsid w:val="008E7ACC"/>
    <w:rsid w:val="008E7FE9"/>
    <w:rsid w:val="008F085A"/>
    <w:rsid w:val="008F0A54"/>
    <w:rsid w:val="008F0C85"/>
    <w:rsid w:val="008F1066"/>
    <w:rsid w:val="008F132C"/>
    <w:rsid w:val="008F14D1"/>
    <w:rsid w:val="008F1951"/>
    <w:rsid w:val="008F298E"/>
    <w:rsid w:val="008F2F19"/>
    <w:rsid w:val="008F391E"/>
    <w:rsid w:val="008F3978"/>
    <w:rsid w:val="008F42EE"/>
    <w:rsid w:val="008F456A"/>
    <w:rsid w:val="008F4AF2"/>
    <w:rsid w:val="008F4BAB"/>
    <w:rsid w:val="008F5B0B"/>
    <w:rsid w:val="008F5BF1"/>
    <w:rsid w:val="008F66D9"/>
    <w:rsid w:val="008F678F"/>
    <w:rsid w:val="008F69BE"/>
    <w:rsid w:val="008F6D81"/>
    <w:rsid w:val="008F6E64"/>
    <w:rsid w:val="008F76F6"/>
    <w:rsid w:val="008F7AAC"/>
    <w:rsid w:val="00900BB3"/>
    <w:rsid w:val="00900D6F"/>
    <w:rsid w:val="00901386"/>
    <w:rsid w:val="0090185F"/>
    <w:rsid w:val="0090257D"/>
    <w:rsid w:val="00902C9C"/>
    <w:rsid w:val="00902E5E"/>
    <w:rsid w:val="0090340A"/>
    <w:rsid w:val="00903694"/>
    <w:rsid w:val="00903F65"/>
    <w:rsid w:val="0090415D"/>
    <w:rsid w:val="009043F2"/>
    <w:rsid w:val="00905885"/>
    <w:rsid w:val="00905BAE"/>
    <w:rsid w:val="00906641"/>
    <w:rsid w:val="009074CB"/>
    <w:rsid w:val="009077F8"/>
    <w:rsid w:val="009078EA"/>
    <w:rsid w:val="00907B18"/>
    <w:rsid w:val="00907F9D"/>
    <w:rsid w:val="0091024A"/>
    <w:rsid w:val="009112EB"/>
    <w:rsid w:val="009119AE"/>
    <w:rsid w:val="00911B5F"/>
    <w:rsid w:val="00912B73"/>
    <w:rsid w:val="00913C32"/>
    <w:rsid w:val="009145A4"/>
    <w:rsid w:val="00914E17"/>
    <w:rsid w:val="00914F2B"/>
    <w:rsid w:val="009150E7"/>
    <w:rsid w:val="0091564A"/>
    <w:rsid w:val="00916201"/>
    <w:rsid w:val="00916558"/>
    <w:rsid w:val="00916737"/>
    <w:rsid w:val="00916839"/>
    <w:rsid w:val="00917C22"/>
    <w:rsid w:val="00920046"/>
    <w:rsid w:val="00920788"/>
    <w:rsid w:val="00920870"/>
    <w:rsid w:val="00920940"/>
    <w:rsid w:val="0092106B"/>
    <w:rsid w:val="00921081"/>
    <w:rsid w:val="00921CEB"/>
    <w:rsid w:val="00921E92"/>
    <w:rsid w:val="00922019"/>
    <w:rsid w:val="00922371"/>
    <w:rsid w:val="0092247D"/>
    <w:rsid w:val="0092253F"/>
    <w:rsid w:val="00922EA6"/>
    <w:rsid w:val="0092391D"/>
    <w:rsid w:val="00923BCB"/>
    <w:rsid w:val="00923E9D"/>
    <w:rsid w:val="00924401"/>
    <w:rsid w:val="00924434"/>
    <w:rsid w:val="009246E3"/>
    <w:rsid w:val="009252B9"/>
    <w:rsid w:val="00925FA0"/>
    <w:rsid w:val="009267A5"/>
    <w:rsid w:val="009267C9"/>
    <w:rsid w:val="00926C7E"/>
    <w:rsid w:val="009273FC"/>
    <w:rsid w:val="0092762B"/>
    <w:rsid w:val="00927C67"/>
    <w:rsid w:val="009301C5"/>
    <w:rsid w:val="0093021C"/>
    <w:rsid w:val="00930364"/>
    <w:rsid w:val="00930D1C"/>
    <w:rsid w:val="00930DDC"/>
    <w:rsid w:val="0093102E"/>
    <w:rsid w:val="00931269"/>
    <w:rsid w:val="00931327"/>
    <w:rsid w:val="009319F7"/>
    <w:rsid w:val="00931FE3"/>
    <w:rsid w:val="009324A3"/>
    <w:rsid w:val="009334C6"/>
    <w:rsid w:val="0093388F"/>
    <w:rsid w:val="00934593"/>
    <w:rsid w:val="00935AF7"/>
    <w:rsid w:val="00935FE1"/>
    <w:rsid w:val="00936024"/>
    <w:rsid w:val="009363C9"/>
    <w:rsid w:val="00936665"/>
    <w:rsid w:val="009369D7"/>
    <w:rsid w:val="00936B94"/>
    <w:rsid w:val="00936BC4"/>
    <w:rsid w:val="00936D89"/>
    <w:rsid w:val="00937041"/>
    <w:rsid w:val="009372B8"/>
    <w:rsid w:val="00937657"/>
    <w:rsid w:val="00937772"/>
    <w:rsid w:val="00937F67"/>
    <w:rsid w:val="0094060C"/>
    <w:rsid w:val="00941937"/>
    <w:rsid w:val="00941F99"/>
    <w:rsid w:val="009429F4"/>
    <w:rsid w:val="00942FD6"/>
    <w:rsid w:val="00943076"/>
    <w:rsid w:val="0094308D"/>
    <w:rsid w:val="00943618"/>
    <w:rsid w:val="0094378B"/>
    <w:rsid w:val="00943A8A"/>
    <w:rsid w:val="00943EAC"/>
    <w:rsid w:val="00945987"/>
    <w:rsid w:val="00945FDB"/>
    <w:rsid w:val="00945FF4"/>
    <w:rsid w:val="009460FB"/>
    <w:rsid w:val="009464B0"/>
    <w:rsid w:val="0094652E"/>
    <w:rsid w:val="009476F6"/>
    <w:rsid w:val="0094788A"/>
    <w:rsid w:val="00947A36"/>
    <w:rsid w:val="00947B9C"/>
    <w:rsid w:val="00947FEE"/>
    <w:rsid w:val="00951899"/>
    <w:rsid w:val="00951BA5"/>
    <w:rsid w:val="00951E0B"/>
    <w:rsid w:val="00951E13"/>
    <w:rsid w:val="009522A5"/>
    <w:rsid w:val="0095274B"/>
    <w:rsid w:val="00952B12"/>
    <w:rsid w:val="00952DAD"/>
    <w:rsid w:val="00952DEF"/>
    <w:rsid w:val="00953E9B"/>
    <w:rsid w:val="0095426B"/>
    <w:rsid w:val="00954929"/>
    <w:rsid w:val="00954E16"/>
    <w:rsid w:val="009550B7"/>
    <w:rsid w:val="009550C5"/>
    <w:rsid w:val="009552DB"/>
    <w:rsid w:val="009554DD"/>
    <w:rsid w:val="00955534"/>
    <w:rsid w:val="00955B68"/>
    <w:rsid w:val="00955CD0"/>
    <w:rsid w:val="00956A86"/>
    <w:rsid w:val="00956D0E"/>
    <w:rsid w:val="009603E9"/>
    <w:rsid w:val="009603FA"/>
    <w:rsid w:val="00960D6E"/>
    <w:rsid w:val="0096124B"/>
    <w:rsid w:val="00961385"/>
    <w:rsid w:val="00961849"/>
    <w:rsid w:val="00961FAC"/>
    <w:rsid w:val="00962277"/>
    <w:rsid w:val="00962AC2"/>
    <w:rsid w:val="00962DB9"/>
    <w:rsid w:val="0096387E"/>
    <w:rsid w:val="0096415B"/>
    <w:rsid w:val="00964F85"/>
    <w:rsid w:val="009653ED"/>
    <w:rsid w:val="0096590C"/>
    <w:rsid w:val="00965AE2"/>
    <w:rsid w:val="009660A7"/>
    <w:rsid w:val="00966121"/>
    <w:rsid w:val="009673A7"/>
    <w:rsid w:val="009673FE"/>
    <w:rsid w:val="0097029D"/>
    <w:rsid w:val="00970376"/>
    <w:rsid w:val="00971303"/>
    <w:rsid w:val="00972325"/>
    <w:rsid w:val="009723D0"/>
    <w:rsid w:val="00972571"/>
    <w:rsid w:val="00972941"/>
    <w:rsid w:val="00972C15"/>
    <w:rsid w:val="009730C3"/>
    <w:rsid w:val="009735F3"/>
    <w:rsid w:val="009739CD"/>
    <w:rsid w:val="00973BFA"/>
    <w:rsid w:val="0097417A"/>
    <w:rsid w:val="00974231"/>
    <w:rsid w:val="009746BE"/>
    <w:rsid w:val="00974F96"/>
    <w:rsid w:val="0097536E"/>
    <w:rsid w:val="009753C0"/>
    <w:rsid w:val="00975426"/>
    <w:rsid w:val="009755C7"/>
    <w:rsid w:val="0097590D"/>
    <w:rsid w:val="0097608F"/>
    <w:rsid w:val="009761A0"/>
    <w:rsid w:val="00976AF8"/>
    <w:rsid w:val="00977A6A"/>
    <w:rsid w:val="00977C69"/>
    <w:rsid w:val="00977D41"/>
    <w:rsid w:val="00977DB9"/>
    <w:rsid w:val="00980240"/>
    <w:rsid w:val="009809A5"/>
    <w:rsid w:val="00980BC4"/>
    <w:rsid w:val="009811A9"/>
    <w:rsid w:val="00981AEE"/>
    <w:rsid w:val="00982038"/>
    <w:rsid w:val="0098225A"/>
    <w:rsid w:val="009823C3"/>
    <w:rsid w:val="009824A9"/>
    <w:rsid w:val="00982841"/>
    <w:rsid w:val="00982ACC"/>
    <w:rsid w:val="00982D52"/>
    <w:rsid w:val="0098335E"/>
    <w:rsid w:val="009834F6"/>
    <w:rsid w:val="00983DC8"/>
    <w:rsid w:val="00984138"/>
    <w:rsid w:val="00984206"/>
    <w:rsid w:val="00984279"/>
    <w:rsid w:val="00984746"/>
    <w:rsid w:val="00984C2F"/>
    <w:rsid w:val="00985294"/>
    <w:rsid w:val="00985F34"/>
    <w:rsid w:val="00987206"/>
    <w:rsid w:val="0099017F"/>
    <w:rsid w:val="0099048A"/>
    <w:rsid w:val="0099095E"/>
    <w:rsid w:val="00990C02"/>
    <w:rsid w:val="00990FC1"/>
    <w:rsid w:val="009912ED"/>
    <w:rsid w:val="0099148D"/>
    <w:rsid w:val="0099241F"/>
    <w:rsid w:val="00992B64"/>
    <w:rsid w:val="00992B86"/>
    <w:rsid w:val="00993429"/>
    <w:rsid w:val="00993471"/>
    <w:rsid w:val="00993688"/>
    <w:rsid w:val="00993EE6"/>
    <w:rsid w:val="009941AE"/>
    <w:rsid w:val="00994525"/>
    <w:rsid w:val="00994907"/>
    <w:rsid w:val="00994C3A"/>
    <w:rsid w:val="00994C8D"/>
    <w:rsid w:val="00994CE9"/>
    <w:rsid w:val="00994DC7"/>
    <w:rsid w:val="00994E1F"/>
    <w:rsid w:val="00995CBA"/>
    <w:rsid w:val="00996233"/>
    <w:rsid w:val="009964B7"/>
    <w:rsid w:val="009966F6"/>
    <w:rsid w:val="009968BB"/>
    <w:rsid w:val="00996BCE"/>
    <w:rsid w:val="009970A6"/>
    <w:rsid w:val="00997754"/>
    <w:rsid w:val="00997EEF"/>
    <w:rsid w:val="009A0B69"/>
    <w:rsid w:val="009A0DEC"/>
    <w:rsid w:val="009A12B1"/>
    <w:rsid w:val="009A163D"/>
    <w:rsid w:val="009A19B9"/>
    <w:rsid w:val="009A1F65"/>
    <w:rsid w:val="009A38D6"/>
    <w:rsid w:val="009A3A28"/>
    <w:rsid w:val="009A3C26"/>
    <w:rsid w:val="009A3CEF"/>
    <w:rsid w:val="009A3DAD"/>
    <w:rsid w:val="009A42C6"/>
    <w:rsid w:val="009A4349"/>
    <w:rsid w:val="009A4425"/>
    <w:rsid w:val="009A4A44"/>
    <w:rsid w:val="009A4C68"/>
    <w:rsid w:val="009A52D8"/>
    <w:rsid w:val="009A5896"/>
    <w:rsid w:val="009A591A"/>
    <w:rsid w:val="009A6D3A"/>
    <w:rsid w:val="009A78AE"/>
    <w:rsid w:val="009B0259"/>
    <w:rsid w:val="009B063C"/>
    <w:rsid w:val="009B0C3D"/>
    <w:rsid w:val="009B13DC"/>
    <w:rsid w:val="009B282E"/>
    <w:rsid w:val="009B2E60"/>
    <w:rsid w:val="009B300D"/>
    <w:rsid w:val="009B388E"/>
    <w:rsid w:val="009B3C0B"/>
    <w:rsid w:val="009B41BA"/>
    <w:rsid w:val="009B4202"/>
    <w:rsid w:val="009B5004"/>
    <w:rsid w:val="009B512F"/>
    <w:rsid w:val="009B5195"/>
    <w:rsid w:val="009B5303"/>
    <w:rsid w:val="009B5996"/>
    <w:rsid w:val="009B5C03"/>
    <w:rsid w:val="009B668B"/>
    <w:rsid w:val="009B66DF"/>
    <w:rsid w:val="009B6834"/>
    <w:rsid w:val="009B6C54"/>
    <w:rsid w:val="009B749A"/>
    <w:rsid w:val="009C0A8D"/>
    <w:rsid w:val="009C0B97"/>
    <w:rsid w:val="009C0F20"/>
    <w:rsid w:val="009C0F97"/>
    <w:rsid w:val="009C11D7"/>
    <w:rsid w:val="009C1685"/>
    <w:rsid w:val="009C1C48"/>
    <w:rsid w:val="009C1D20"/>
    <w:rsid w:val="009C2132"/>
    <w:rsid w:val="009C2334"/>
    <w:rsid w:val="009C24BA"/>
    <w:rsid w:val="009C2C05"/>
    <w:rsid w:val="009C2C52"/>
    <w:rsid w:val="009C3A97"/>
    <w:rsid w:val="009C42A2"/>
    <w:rsid w:val="009C4686"/>
    <w:rsid w:val="009C5779"/>
    <w:rsid w:val="009C5944"/>
    <w:rsid w:val="009C610D"/>
    <w:rsid w:val="009C6629"/>
    <w:rsid w:val="009C67AF"/>
    <w:rsid w:val="009C6B34"/>
    <w:rsid w:val="009C6C9B"/>
    <w:rsid w:val="009C6D2D"/>
    <w:rsid w:val="009C744C"/>
    <w:rsid w:val="009C7594"/>
    <w:rsid w:val="009C75CF"/>
    <w:rsid w:val="009C75F2"/>
    <w:rsid w:val="009C78D6"/>
    <w:rsid w:val="009D079C"/>
    <w:rsid w:val="009D1188"/>
    <w:rsid w:val="009D126E"/>
    <w:rsid w:val="009D1377"/>
    <w:rsid w:val="009D1790"/>
    <w:rsid w:val="009D22E3"/>
    <w:rsid w:val="009D2604"/>
    <w:rsid w:val="009D33D6"/>
    <w:rsid w:val="009D439A"/>
    <w:rsid w:val="009D4473"/>
    <w:rsid w:val="009D467C"/>
    <w:rsid w:val="009D47CB"/>
    <w:rsid w:val="009D49BE"/>
    <w:rsid w:val="009D54AB"/>
    <w:rsid w:val="009D5705"/>
    <w:rsid w:val="009D5AC8"/>
    <w:rsid w:val="009D5D58"/>
    <w:rsid w:val="009D5DB3"/>
    <w:rsid w:val="009D5DED"/>
    <w:rsid w:val="009D5E92"/>
    <w:rsid w:val="009D70FF"/>
    <w:rsid w:val="009D72FA"/>
    <w:rsid w:val="009D7805"/>
    <w:rsid w:val="009D7BB5"/>
    <w:rsid w:val="009D7D6D"/>
    <w:rsid w:val="009E0020"/>
    <w:rsid w:val="009E0376"/>
    <w:rsid w:val="009E065E"/>
    <w:rsid w:val="009E0791"/>
    <w:rsid w:val="009E1222"/>
    <w:rsid w:val="009E15DA"/>
    <w:rsid w:val="009E1BF4"/>
    <w:rsid w:val="009E1C6E"/>
    <w:rsid w:val="009E1D90"/>
    <w:rsid w:val="009E1EA3"/>
    <w:rsid w:val="009E2020"/>
    <w:rsid w:val="009E2155"/>
    <w:rsid w:val="009E262B"/>
    <w:rsid w:val="009E2BCD"/>
    <w:rsid w:val="009E2C63"/>
    <w:rsid w:val="009E2E98"/>
    <w:rsid w:val="009E41A2"/>
    <w:rsid w:val="009E41FC"/>
    <w:rsid w:val="009E435D"/>
    <w:rsid w:val="009E5780"/>
    <w:rsid w:val="009E5B44"/>
    <w:rsid w:val="009E606B"/>
    <w:rsid w:val="009E61DF"/>
    <w:rsid w:val="009E723D"/>
    <w:rsid w:val="009E75B9"/>
    <w:rsid w:val="009E76AA"/>
    <w:rsid w:val="009E7815"/>
    <w:rsid w:val="009E7948"/>
    <w:rsid w:val="009F0075"/>
    <w:rsid w:val="009F03DB"/>
    <w:rsid w:val="009F0738"/>
    <w:rsid w:val="009F07EC"/>
    <w:rsid w:val="009F0BC5"/>
    <w:rsid w:val="009F0C66"/>
    <w:rsid w:val="009F0E74"/>
    <w:rsid w:val="009F1379"/>
    <w:rsid w:val="009F178B"/>
    <w:rsid w:val="009F1DEF"/>
    <w:rsid w:val="009F1E84"/>
    <w:rsid w:val="009F1F93"/>
    <w:rsid w:val="009F1FD8"/>
    <w:rsid w:val="009F21E3"/>
    <w:rsid w:val="009F326A"/>
    <w:rsid w:val="009F4010"/>
    <w:rsid w:val="009F421B"/>
    <w:rsid w:val="009F5507"/>
    <w:rsid w:val="009F7A01"/>
    <w:rsid w:val="009F7A68"/>
    <w:rsid w:val="009F7E32"/>
    <w:rsid w:val="009F7E63"/>
    <w:rsid w:val="00A004B5"/>
    <w:rsid w:val="00A01300"/>
    <w:rsid w:val="00A01302"/>
    <w:rsid w:val="00A01C6E"/>
    <w:rsid w:val="00A01DB8"/>
    <w:rsid w:val="00A0240F"/>
    <w:rsid w:val="00A02CE0"/>
    <w:rsid w:val="00A03BC7"/>
    <w:rsid w:val="00A03FE7"/>
    <w:rsid w:val="00A04EEA"/>
    <w:rsid w:val="00A0542C"/>
    <w:rsid w:val="00A05712"/>
    <w:rsid w:val="00A059C9"/>
    <w:rsid w:val="00A05AA2"/>
    <w:rsid w:val="00A05BD2"/>
    <w:rsid w:val="00A06351"/>
    <w:rsid w:val="00A064E3"/>
    <w:rsid w:val="00A06571"/>
    <w:rsid w:val="00A06F02"/>
    <w:rsid w:val="00A07075"/>
    <w:rsid w:val="00A070AB"/>
    <w:rsid w:val="00A07624"/>
    <w:rsid w:val="00A0768E"/>
    <w:rsid w:val="00A076B2"/>
    <w:rsid w:val="00A103EB"/>
    <w:rsid w:val="00A10AAE"/>
    <w:rsid w:val="00A111D6"/>
    <w:rsid w:val="00A116D9"/>
    <w:rsid w:val="00A1181A"/>
    <w:rsid w:val="00A11FA7"/>
    <w:rsid w:val="00A128D2"/>
    <w:rsid w:val="00A13005"/>
    <w:rsid w:val="00A14C8C"/>
    <w:rsid w:val="00A15055"/>
    <w:rsid w:val="00A159EE"/>
    <w:rsid w:val="00A15C1D"/>
    <w:rsid w:val="00A160EC"/>
    <w:rsid w:val="00A16323"/>
    <w:rsid w:val="00A1634E"/>
    <w:rsid w:val="00A16B3A"/>
    <w:rsid w:val="00A17488"/>
    <w:rsid w:val="00A17EEE"/>
    <w:rsid w:val="00A17F9B"/>
    <w:rsid w:val="00A204C6"/>
    <w:rsid w:val="00A205D8"/>
    <w:rsid w:val="00A20A59"/>
    <w:rsid w:val="00A20F85"/>
    <w:rsid w:val="00A2104D"/>
    <w:rsid w:val="00A212FF"/>
    <w:rsid w:val="00A21416"/>
    <w:rsid w:val="00A21488"/>
    <w:rsid w:val="00A216A6"/>
    <w:rsid w:val="00A218B6"/>
    <w:rsid w:val="00A21FB4"/>
    <w:rsid w:val="00A22005"/>
    <w:rsid w:val="00A2264C"/>
    <w:rsid w:val="00A2272C"/>
    <w:rsid w:val="00A22E9F"/>
    <w:rsid w:val="00A22F67"/>
    <w:rsid w:val="00A23166"/>
    <w:rsid w:val="00A2352C"/>
    <w:rsid w:val="00A2374B"/>
    <w:rsid w:val="00A246D3"/>
    <w:rsid w:val="00A24EC7"/>
    <w:rsid w:val="00A256D4"/>
    <w:rsid w:val="00A25A65"/>
    <w:rsid w:val="00A25A6E"/>
    <w:rsid w:val="00A265CD"/>
    <w:rsid w:val="00A26A9B"/>
    <w:rsid w:val="00A273CB"/>
    <w:rsid w:val="00A27CFA"/>
    <w:rsid w:val="00A27D62"/>
    <w:rsid w:val="00A27D8A"/>
    <w:rsid w:val="00A3038B"/>
    <w:rsid w:val="00A308D0"/>
    <w:rsid w:val="00A3200A"/>
    <w:rsid w:val="00A32DA2"/>
    <w:rsid w:val="00A32DC4"/>
    <w:rsid w:val="00A33141"/>
    <w:rsid w:val="00A335D0"/>
    <w:rsid w:val="00A338BA"/>
    <w:rsid w:val="00A33B82"/>
    <w:rsid w:val="00A34197"/>
    <w:rsid w:val="00A3463C"/>
    <w:rsid w:val="00A34F74"/>
    <w:rsid w:val="00A34F82"/>
    <w:rsid w:val="00A35825"/>
    <w:rsid w:val="00A363F7"/>
    <w:rsid w:val="00A36704"/>
    <w:rsid w:val="00A377D5"/>
    <w:rsid w:val="00A37BBA"/>
    <w:rsid w:val="00A4017F"/>
    <w:rsid w:val="00A41199"/>
    <w:rsid w:val="00A415BD"/>
    <w:rsid w:val="00A4228F"/>
    <w:rsid w:val="00A42616"/>
    <w:rsid w:val="00A42823"/>
    <w:rsid w:val="00A42E77"/>
    <w:rsid w:val="00A434C5"/>
    <w:rsid w:val="00A437BB"/>
    <w:rsid w:val="00A43E6C"/>
    <w:rsid w:val="00A44862"/>
    <w:rsid w:val="00A450F6"/>
    <w:rsid w:val="00A45657"/>
    <w:rsid w:val="00A46D37"/>
    <w:rsid w:val="00A46E68"/>
    <w:rsid w:val="00A4764F"/>
    <w:rsid w:val="00A4793D"/>
    <w:rsid w:val="00A479DF"/>
    <w:rsid w:val="00A479E2"/>
    <w:rsid w:val="00A5105A"/>
    <w:rsid w:val="00A51D25"/>
    <w:rsid w:val="00A51E2A"/>
    <w:rsid w:val="00A52016"/>
    <w:rsid w:val="00A523CE"/>
    <w:rsid w:val="00A525B9"/>
    <w:rsid w:val="00A528BC"/>
    <w:rsid w:val="00A529B2"/>
    <w:rsid w:val="00A52AD3"/>
    <w:rsid w:val="00A53121"/>
    <w:rsid w:val="00A533E0"/>
    <w:rsid w:val="00A53EA5"/>
    <w:rsid w:val="00A5519F"/>
    <w:rsid w:val="00A551E0"/>
    <w:rsid w:val="00A56684"/>
    <w:rsid w:val="00A56C8B"/>
    <w:rsid w:val="00A56D0F"/>
    <w:rsid w:val="00A5779A"/>
    <w:rsid w:val="00A57B88"/>
    <w:rsid w:val="00A60330"/>
    <w:rsid w:val="00A60CD2"/>
    <w:rsid w:val="00A611E3"/>
    <w:rsid w:val="00A619F7"/>
    <w:rsid w:val="00A61BC5"/>
    <w:rsid w:val="00A61D9A"/>
    <w:rsid w:val="00A623FC"/>
    <w:rsid w:val="00A639E5"/>
    <w:rsid w:val="00A640C2"/>
    <w:rsid w:val="00A64763"/>
    <w:rsid w:val="00A64778"/>
    <w:rsid w:val="00A648BF"/>
    <w:rsid w:val="00A64CB1"/>
    <w:rsid w:val="00A64FD2"/>
    <w:rsid w:val="00A651A5"/>
    <w:rsid w:val="00A65537"/>
    <w:rsid w:val="00A657FF"/>
    <w:rsid w:val="00A66316"/>
    <w:rsid w:val="00A667DB"/>
    <w:rsid w:val="00A66F8E"/>
    <w:rsid w:val="00A66FD2"/>
    <w:rsid w:val="00A6757F"/>
    <w:rsid w:val="00A67601"/>
    <w:rsid w:val="00A67766"/>
    <w:rsid w:val="00A677B8"/>
    <w:rsid w:val="00A6788B"/>
    <w:rsid w:val="00A6793C"/>
    <w:rsid w:val="00A70281"/>
    <w:rsid w:val="00A702BD"/>
    <w:rsid w:val="00A706B0"/>
    <w:rsid w:val="00A710AA"/>
    <w:rsid w:val="00A71A97"/>
    <w:rsid w:val="00A71C5F"/>
    <w:rsid w:val="00A72297"/>
    <w:rsid w:val="00A72A86"/>
    <w:rsid w:val="00A7341E"/>
    <w:rsid w:val="00A749D9"/>
    <w:rsid w:val="00A75026"/>
    <w:rsid w:val="00A7562B"/>
    <w:rsid w:val="00A76AE9"/>
    <w:rsid w:val="00A76B04"/>
    <w:rsid w:val="00A77F7B"/>
    <w:rsid w:val="00A80786"/>
    <w:rsid w:val="00A80E8B"/>
    <w:rsid w:val="00A81081"/>
    <w:rsid w:val="00A811CC"/>
    <w:rsid w:val="00A811F9"/>
    <w:rsid w:val="00A812F5"/>
    <w:rsid w:val="00A8131E"/>
    <w:rsid w:val="00A814B9"/>
    <w:rsid w:val="00A817FF"/>
    <w:rsid w:val="00A818A6"/>
    <w:rsid w:val="00A83B54"/>
    <w:rsid w:val="00A83E92"/>
    <w:rsid w:val="00A84582"/>
    <w:rsid w:val="00A84979"/>
    <w:rsid w:val="00A85782"/>
    <w:rsid w:val="00A858BE"/>
    <w:rsid w:val="00A85C89"/>
    <w:rsid w:val="00A85D36"/>
    <w:rsid w:val="00A86969"/>
    <w:rsid w:val="00A86F26"/>
    <w:rsid w:val="00A87FCC"/>
    <w:rsid w:val="00A9077C"/>
    <w:rsid w:val="00A90A54"/>
    <w:rsid w:val="00A90E8E"/>
    <w:rsid w:val="00A91049"/>
    <w:rsid w:val="00A918F4"/>
    <w:rsid w:val="00A919A7"/>
    <w:rsid w:val="00A91C54"/>
    <w:rsid w:val="00A91C6B"/>
    <w:rsid w:val="00A92A84"/>
    <w:rsid w:val="00A92F02"/>
    <w:rsid w:val="00A944F7"/>
    <w:rsid w:val="00A94C0F"/>
    <w:rsid w:val="00A9507D"/>
    <w:rsid w:val="00A95A9B"/>
    <w:rsid w:val="00A95D84"/>
    <w:rsid w:val="00A96F23"/>
    <w:rsid w:val="00A96F43"/>
    <w:rsid w:val="00A972C3"/>
    <w:rsid w:val="00A976DF"/>
    <w:rsid w:val="00AA0395"/>
    <w:rsid w:val="00AA0BC8"/>
    <w:rsid w:val="00AA13CB"/>
    <w:rsid w:val="00AA1739"/>
    <w:rsid w:val="00AA21F3"/>
    <w:rsid w:val="00AA26C8"/>
    <w:rsid w:val="00AA26D7"/>
    <w:rsid w:val="00AA2CCB"/>
    <w:rsid w:val="00AA2E37"/>
    <w:rsid w:val="00AA2EFE"/>
    <w:rsid w:val="00AA2F8D"/>
    <w:rsid w:val="00AA32F0"/>
    <w:rsid w:val="00AA3C1F"/>
    <w:rsid w:val="00AA40A6"/>
    <w:rsid w:val="00AA49EF"/>
    <w:rsid w:val="00AA4DCC"/>
    <w:rsid w:val="00AA504F"/>
    <w:rsid w:val="00AA5D09"/>
    <w:rsid w:val="00AA5EEC"/>
    <w:rsid w:val="00AA6967"/>
    <w:rsid w:val="00AA69F0"/>
    <w:rsid w:val="00AA6BDD"/>
    <w:rsid w:val="00AA6EE4"/>
    <w:rsid w:val="00AA73E3"/>
    <w:rsid w:val="00AA7704"/>
    <w:rsid w:val="00AA77C2"/>
    <w:rsid w:val="00AA7E65"/>
    <w:rsid w:val="00AB173A"/>
    <w:rsid w:val="00AB1B17"/>
    <w:rsid w:val="00AB1E62"/>
    <w:rsid w:val="00AB1FA4"/>
    <w:rsid w:val="00AB21BD"/>
    <w:rsid w:val="00AB28F6"/>
    <w:rsid w:val="00AB2C12"/>
    <w:rsid w:val="00AB356D"/>
    <w:rsid w:val="00AB3577"/>
    <w:rsid w:val="00AB3916"/>
    <w:rsid w:val="00AB3CAF"/>
    <w:rsid w:val="00AB3ED1"/>
    <w:rsid w:val="00AB4885"/>
    <w:rsid w:val="00AB51A6"/>
    <w:rsid w:val="00AB5626"/>
    <w:rsid w:val="00AB578A"/>
    <w:rsid w:val="00AB599C"/>
    <w:rsid w:val="00AB6FEF"/>
    <w:rsid w:val="00AB6FF9"/>
    <w:rsid w:val="00AB7306"/>
    <w:rsid w:val="00AB75CC"/>
    <w:rsid w:val="00AB7671"/>
    <w:rsid w:val="00AB7874"/>
    <w:rsid w:val="00AB7D96"/>
    <w:rsid w:val="00AC0846"/>
    <w:rsid w:val="00AC08A6"/>
    <w:rsid w:val="00AC094E"/>
    <w:rsid w:val="00AC09EE"/>
    <w:rsid w:val="00AC0F6F"/>
    <w:rsid w:val="00AC1082"/>
    <w:rsid w:val="00AC120E"/>
    <w:rsid w:val="00AC1462"/>
    <w:rsid w:val="00AC17F8"/>
    <w:rsid w:val="00AC1C09"/>
    <w:rsid w:val="00AC2079"/>
    <w:rsid w:val="00AC264F"/>
    <w:rsid w:val="00AC2D17"/>
    <w:rsid w:val="00AC2FAD"/>
    <w:rsid w:val="00AC30FE"/>
    <w:rsid w:val="00AC31C7"/>
    <w:rsid w:val="00AC3B7A"/>
    <w:rsid w:val="00AC4A5A"/>
    <w:rsid w:val="00AC4CB1"/>
    <w:rsid w:val="00AC5093"/>
    <w:rsid w:val="00AC568F"/>
    <w:rsid w:val="00AC6A6F"/>
    <w:rsid w:val="00AC7AD6"/>
    <w:rsid w:val="00AC7B69"/>
    <w:rsid w:val="00AC7C0A"/>
    <w:rsid w:val="00AD0014"/>
    <w:rsid w:val="00AD0055"/>
    <w:rsid w:val="00AD07F0"/>
    <w:rsid w:val="00AD10AA"/>
    <w:rsid w:val="00AD16AC"/>
    <w:rsid w:val="00AD1CC8"/>
    <w:rsid w:val="00AD1E05"/>
    <w:rsid w:val="00AD303C"/>
    <w:rsid w:val="00AD35DC"/>
    <w:rsid w:val="00AD4231"/>
    <w:rsid w:val="00AD491C"/>
    <w:rsid w:val="00AD549A"/>
    <w:rsid w:val="00AD5C07"/>
    <w:rsid w:val="00AD61D7"/>
    <w:rsid w:val="00AD6E8E"/>
    <w:rsid w:val="00AD79EE"/>
    <w:rsid w:val="00AD7BAE"/>
    <w:rsid w:val="00AE051B"/>
    <w:rsid w:val="00AE1526"/>
    <w:rsid w:val="00AE1641"/>
    <w:rsid w:val="00AE1855"/>
    <w:rsid w:val="00AE221A"/>
    <w:rsid w:val="00AE2452"/>
    <w:rsid w:val="00AE2544"/>
    <w:rsid w:val="00AE2DE7"/>
    <w:rsid w:val="00AE3025"/>
    <w:rsid w:val="00AE3496"/>
    <w:rsid w:val="00AE413B"/>
    <w:rsid w:val="00AE4A7C"/>
    <w:rsid w:val="00AE51C5"/>
    <w:rsid w:val="00AE666C"/>
    <w:rsid w:val="00AE66C7"/>
    <w:rsid w:val="00AE66D7"/>
    <w:rsid w:val="00AE6A9B"/>
    <w:rsid w:val="00AE72D3"/>
    <w:rsid w:val="00AF05E6"/>
    <w:rsid w:val="00AF06C2"/>
    <w:rsid w:val="00AF175D"/>
    <w:rsid w:val="00AF23C9"/>
    <w:rsid w:val="00AF258C"/>
    <w:rsid w:val="00AF2A17"/>
    <w:rsid w:val="00AF3219"/>
    <w:rsid w:val="00AF332F"/>
    <w:rsid w:val="00AF3533"/>
    <w:rsid w:val="00AF3A32"/>
    <w:rsid w:val="00AF3B21"/>
    <w:rsid w:val="00AF3E24"/>
    <w:rsid w:val="00AF407F"/>
    <w:rsid w:val="00AF41BB"/>
    <w:rsid w:val="00AF5660"/>
    <w:rsid w:val="00AF6188"/>
    <w:rsid w:val="00AF61F1"/>
    <w:rsid w:val="00AF64F6"/>
    <w:rsid w:val="00AF65CE"/>
    <w:rsid w:val="00AF70FF"/>
    <w:rsid w:val="00AF712C"/>
    <w:rsid w:val="00AF7602"/>
    <w:rsid w:val="00AF7C7C"/>
    <w:rsid w:val="00AF7CE3"/>
    <w:rsid w:val="00B00029"/>
    <w:rsid w:val="00B00274"/>
    <w:rsid w:val="00B0059B"/>
    <w:rsid w:val="00B00CA3"/>
    <w:rsid w:val="00B01605"/>
    <w:rsid w:val="00B01760"/>
    <w:rsid w:val="00B018A2"/>
    <w:rsid w:val="00B021F3"/>
    <w:rsid w:val="00B02241"/>
    <w:rsid w:val="00B02752"/>
    <w:rsid w:val="00B02967"/>
    <w:rsid w:val="00B02AE5"/>
    <w:rsid w:val="00B03433"/>
    <w:rsid w:val="00B03C93"/>
    <w:rsid w:val="00B0448E"/>
    <w:rsid w:val="00B04666"/>
    <w:rsid w:val="00B05F5A"/>
    <w:rsid w:val="00B064CA"/>
    <w:rsid w:val="00B06A56"/>
    <w:rsid w:val="00B071FF"/>
    <w:rsid w:val="00B07532"/>
    <w:rsid w:val="00B108DF"/>
    <w:rsid w:val="00B10A75"/>
    <w:rsid w:val="00B11BC4"/>
    <w:rsid w:val="00B11DEB"/>
    <w:rsid w:val="00B11F85"/>
    <w:rsid w:val="00B12A44"/>
    <w:rsid w:val="00B130EA"/>
    <w:rsid w:val="00B13F96"/>
    <w:rsid w:val="00B1402E"/>
    <w:rsid w:val="00B142E8"/>
    <w:rsid w:val="00B146B1"/>
    <w:rsid w:val="00B14858"/>
    <w:rsid w:val="00B14C16"/>
    <w:rsid w:val="00B14F99"/>
    <w:rsid w:val="00B156F8"/>
    <w:rsid w:val="00B15759"/>
    <w:rsid w:val="00B15821"/>
    <w:rsid w:val="00B1586F"/>
    <w:rsid w:val="00B1636F"/>
    <w:rsid w:val="00B16A2B"/>
    <w:rsid w:val="00B16D90"/>
    <w:rsid w:val="00B1757E"/>
    <w:rsid w:val="00B179EA"/>
    <w:rsid w:val="00B17B19"/>
    <w:rsid w:val="00B17B27"/>
    <w:rsid w:val="00B17B29"/>
    <w:rsid w:val="00B17E1C"/>
    <w:rsid w:val="00B17F17"/>
    <w:rsid w:val="00B2028F"/>
    <w:rsid w:val="00B20D79"/>
    <w:rsid w:val="00B22244"/>
    <w:rsid w:val="00B2258C"/>
    <w:rsid w:val="00B2265B"/>
    <w:rsid w:val="00B22ECE"/>
    <w:rsid w:val="00B237D7"/>
    <w:rsid w:val="00B237F7"/>
    <w:rsid w:val="00B239D0"/>
    <w:rsid w:val="00B2433E"/>
    <w:rsid w:val="00B244FA"/>
    <w:rsid w:val="00B24796"/>
    <w:rsid w:val="00B250A5"/>
    <w:rsid w:val="00B25579"/>
    <w:rsid w:val="00B257DB"/>
    <w:rsid w:val="00B264E6"/>
    <w:rsid w:val="00B26589"/>
    <w:rsid w:val="00B27789"/>
    <w:rsid w:val="00B3012D"/>
    <w:rsid w:val="00B30384"/>
    <w:rsid w:val="00B307C0"/>
    <w:rsid w:val="00B3084A"/>
    <w:rsid w:val="00B30D3D"/>
    <w:rsid w:val="00B31325"/>
    <w:rsid w:val="00B3206A"/>
    <w:rsid w:val="00B32083"/>
    <w:rsid w:val="00B3226D"/>
    <w:rsid w:val="00B325BB"/>
    <w:rsid w:val="00B32AA7"/>
    <w:rsid w:val="00B32C5A"/>
    <w:rsid w:val="00B34324"/>
    <w:rsid w:val="00B3433B"/>
    <w:rsid w:val="00B34452"/>
    <w:rsid w:val="00B34586"/>
    <w:rsid w:val="00B3460C"/>
    <w:rsid w:val="00B34D98"/>
    <w:rsid w:val="00B3523F"/>
    <w:rsid w:val="00B35795"/>
    <w:rsid w:val="00B359EE"/>
    <w:rsid w:val="00B35E52"/>
    <w:rsid w:val="00B35F78"/>
    <w:rsid w:val="00B3606C"/>
    <w:rsid w:val="00B36C57"/>
    <w:rsid w:val="00B37A17"/>
    <w:rsid w:val="00B4003B"/>
    <w:rsid w:val="00B404EC"/>
    <w:rsid w:val="00B404FC"/>
    <w:rsid w:val="00B40878"/>
    <w:rsid w:val="00B40977"/>
    <w:rsid w:val="00B41819"/>
    <w:rsid w:val="00B421D2"/>
    <w:rsid w:val="00B42DEA"/>
    <w:rsid w:val="00B4339A"/>
    <w:rsid w:val="00B4413E"/>
    <w:rsid w:val="00B4461D"/>
    <w:rsid w:val="00B44753"/>
    <w:rsid w:val="00B44D2D"/>
    <w:rsid w:val="00B44DD4"/>
    <w:rsid w:val="00B44F89"/>
    <w:rsid w:val="00B45FD5"/>
    <w:rsid w:val="00B46403"/>
    <w:rsid w:val="00B47989"/>
    <w:rsid w:val="00B47CE6"/>
    <w:rsid w:val="00B500E6"/>
    <w:rsid w:val="00B50C44"/>
    <w:rsid w:val="00B50C76"/>
    <w:rsid w:val="00B5117E"/>
    <w:rsid w:val="00B514B2"/>
    <w:rsid w:val="00B517A3"/>
    <w:rsid w:val="00B51C92"/>
    <w:rsid w:val="00B52766"/>
    <w:rsid w:val="00B530FF"/>
    <w:rsid w:val="00B53577"/>
    <w:rsid w:val="00B5479C"/>
    <w:rsid w:val="00B549CB"/>
    <w:rsid w:val="00B551CD"/>
    <w:rsid w:val="00B55796"/>
    <w:rsid w:val="00B55901"/>
    <w:rsid w:val="00B55C84"/>
    <w:rsid w:val="00B56155"/>
    <w:rsid w:val="00B567E3"/>
    <w:rsid w:val="00B568EC"/>
    <w:rsid w:val="00B56D75"/>
    <w:rsid w:val="00B57282"/>
    <w:rsid w:val="00B573BA"/>
    <w:rsid w:val="00B57580"/>
    <w:rsid w:val="00B57BCE"/>
    <w:rsid w:val="00B57E24"/>
    <w:rsid w:val="00B57FA9"/>
    <w:rsid w:val="00B57FF7"/>
    <w:rsid w:val="00B6015A"/>
    <w:rsid w:val="00B6032C"/>
    <w:rsid w:val="00B603B6"/>
    <w:rsid w:val="00B604C3"/>
    <w:rsid w:val="00B60F98"/>
    <w:rsid w:val="00B61541"/>
    <w:rsid w:val="00B61D3A"/>
    <w:rsid w:val="00B6211F"/>
    <w:rsid w:val="00B6221B"/>
    <w:rsid w:val="00B6240E"/>
    <w:rsid w:val="00B632EB"/>
    <w:rsid w:val="00B632F8"/>
    <w:rsid w:val="00B64788"/>
    <w:rsid w:val="00B64D78"/>
    <w:rsid w:val="00B64EE7"/>
    <w:rsid w:val="00B64F83"/>
    <w:rsid w:val="00B65608"/>
    <w:rsid w:val="00B65C34"/>
    <w:rsid w:val="00B66457"/>
    <w:rsid w:val="00B66AF2"/>
    <w:rsid w:val="00B66C3C"/>
    <w:rsid w:val="00B6751F"/>
    <w:rsid w:val="00B676DD"/>
    <w:rsid w:val="00B67A10"/>
    <w:rsid w:val="00B67CE6"/>
    <w:rsid w:val="00B67D6E"/>
    <w:rsid w:val="00B67DC1"/>
    <w:rsid w:val="00B705AF"/>
    <w:rsid w:val="00B70D9E"/>
    <w:rsid w:val="00B71058"/>
    <w:rsid w:val="00B718CC"/>
    <w:rsid w:val="00B71EF0"/>
    <w:rsid w:val="00B71F73"/>
    <w:rsid w:val="00B7290A"/>
    <w:rsid w:val="00B7294F"/>
    <w:rsid w:val="00B72CCD"/>
    <w:rsid w:val="00B7305B"/>
    <w:rsid w:val="00B74001"/>
    <w:rsid w:val="00B74803"/>
    <w:rsid w:val="00B7482B"/>
    <w:rsid w:val="00B74AFB"/>
    <w:rsid w:val="00B74EE9"/>
    <w:rsid w:val="00B7510A"/>
    <w:rsid w:val="00B755C9"/>
    <w:rsid w:val="00B757F8"/>
    <w:rsid w:val="00B758F3"/>
    <w:rsid w:val="00B759B8"/>
    <w:rsid w:val="00B75C2F"/>
    <w:rsid w:val="00B76277"/>
    <w:rsid w:val="00B762CA"/>
    <w:rsid w:val="00B76394"/>
    <w:rsid w:val="00B76683"/>
    <w:rsid w:val="00B7670C"/>
    <w:rsid w:val="00B769BF"/>
    <w:rsid w:val="00B76B5A"/>
    <w:rsid w:val="00B76EC3"/>
    <w:rsid w:val="00B76F42"/>
    <w:rsid w:val="00B77367"/>
    <w:rsid w:val="00B77B12"/>
    <w:rsid w:val="00B808A6"/>
    <w:rsid w:val="00B8095F"/>
    <w:rsid w:val="00B80BF4"/>
    <w:rsid w:val="00B80D50"/>
    <w:rsid w:val="00B80EE2"/>
    <w:rsid w:val="00B815D3"/>
    <w:rsid w:val="00B81789"/>
    <w:rsid w:val="00B81A82"/>
    <w:rsid w:val="00B821C9"/>
    <w:rsid w:val="00B822F8"/>
    <w:rsid w:val="00B825F0"/>
    <w:rsid w:val="00B8285E"/>
    <w:rsid w:val="00B82CE5"/>
    <w:rsid w:val="00B82F21"/>
    <w:rsid w:val="00B837B6"/>
    <w:rsid w:val="00B83A32"/>
    <w:rsid w:val="00B83AA4"/>
    <w:rsid w:val="00B840CD"/>
    <w:rsid w:val="00B8433D"/>
    <w:rsid w:val="00B844B9"/>
    <w:rsid w:val="00B84925"/>
    <w:rsid w:val="00B84CC2"/>
    <w:rsid w:val="00B84E9B"/>
    <w:rsid w:val="00B8564F"/>
    <w:rsid w:val="00B85DBF"/>
    <w:rsid w:val="00B869E0"/>
    <w:rsid w:val="00B86ACE"/>
    <w:rsid w:val="00B8712B"/>
    <w:rsid w:val="00B87DF8"/>
    <w:rsid w:val="00B9016D"/>
    <w:rsid w:val="00B902FB"/>
    <w:rsid w:val="00B90973"/>
    <w:rsid w:val="00B91289"/>
    <w:rsid w:val="00B920B5"/>
    <w:rsid w:val="00B92293"/>
    <w:rsid w:val="00B92B1D"/>
    <w:rsid w:val="00B92D8F"/>
    <w:rsid w:val="00B92DD8"/>
    <w:rsid w:val="00B93546"/>
    <w:rsid w:val="00B93661"/>
    <w:rsid w:val="00B93AD3"/>
    <w:rsid w:val="00B94533"/>
    <w:rsid w:val="00B947E8"/>
    <w:rsid w:val="00B94A46"/>
    <w:rsid w:val="00B94BD2"/>
    <w:rsid w:val="00B94D85"/>
    <w:rsid w:val="00B9522B"/>
    <w:rsid w:val="00B95243"/>
    <w:rsid w:val="00B957D5"/>
    <w:rsid w:val="00B960F4"/>
    <w:rsid w:val="00B962CE"/>
    <w:rsid w:val="00B96820"/>
    <w:rsid w:val="00B96E2B"/>
    <w:rsid w:val="00B976B5"/>
    <w:rsid w:val="00B979DB"/>
    <w:rsid w:val="00B97A58"/>
    <w:rsid w:val="00B97AA4"/>
    <w:rsid w:val="00BA0119"/>
    <w:rsid w:val="00BA045F"/>
    <w:rsid w:val="00BA1043"/>
    <w:rsid w:val="00BA19F0"/>
    <w:rsid w:val="00BA1C5D"/>
    <w:rsid w:val="00BA2255"/>
    <w:rsid w:val="00BA3051"/>
    <w:rsid w:val="00BA308B"/>
    <w:rsid w:val="00BA3344"/>
    <w:rsid w:val="00BA40A6"/>
    <w:rsid w:val="00BA49A1"/>
    <w:rsid w:val="00BA4ACF"/>
    <w:rsid w:val="00BA5112"/>
    <w:rsid w:val="00BA5721"/>
    <w:rsid w:val="00BA59E3"/>
    <w:rsid w:val="00BA6263"/>
    <w:rsid w:val="00BA6B7A"/>
    <w:rsid w:val="00BA6C9C"/>
    <w:rsid w:val="00BA71F8"/>
    <w:rsid w:val="00BA7A29"/>
    <w:rsid w:val="00BA7CD8"/>
    <w:rsid w:val="00BB0182"/>
    <w:rsid w:val="00BB0BC5"/>
    <w:rsid w:val="00BB17A3"/>
    <w:rsid w:val="00BB17D8"/>
    <w:rsid w:val="00BB2161"/>
    <w:rsid w:val="00BB21B6"/>
    <w:rsid w:val="00BB243C"/>
    <w:rsid w:val="00BB2EEF"/>
    <w:rsid w:val="00BB2F88"/>
    <w:rsid w:val="00BB3074"/>
    <w:rsid w:val="00BB3249"/>
    <w:rsid w:val="00BB3ED3"/>
    <w:rsid w:val="00BB3FC6"/>
    <w:rsid w:val="00BB4468"/>
    <w:rsid w:val="00BB558A"/>
    <w:rsid w:val="00BB62D2"/>
    <w:rsid w:val="00BB6EF8"/>
    <w:rsid w:val="00BB6FB2"/>
    <w:rsid w:val="00BB7090"/>
    <w:rsid w:val="00BB71A1"/>
    <w:rsid w:val="00BB75F7"/>
    <w:rsid w:val="00BB7D44"/>
    <w:rsid w:val="00BB7F43"/>
    <w:rsid w:val="00BC1512"/>
    <w:rsid w:val="00BC177A"/>
    <w:rsid w:val="00BC1D45"/>
    <w:rsid w:val="00BC2593"/>
    <w:rsid w:val="00BC2D22"/>
    <w:rsid w:val="00BC2DBE"/>
    <w:rsid w:val="00BC2E5C"/>
    <w:rsid w:val="00BC34BF"/>
    <w:rsid w:val="00BC3921"/>
    <w:rsid w:val="00BC3A48"/>
    <w:rsid w:val="00BC49C8"/>
    <w:rsid w:val="00BC58D9"/>
    <w:rsid w:val="00BC5F8B"/>
    <w:rsid w:val="00BC618A"/>
    <w:rsid w:val="00BC688B"/>
    <w:rsid w:val="00BC6B6C"/>
    <w:rsid w:val="00BC7297"/>
    <w:rsid w:val="00BC7EB1"/>
    <w:rsid w:val="00BD0871"/>
    <w:rsid w:val="00BD08BA"/>
    <w:rsid w:val="00BD0A47"/>
    <w:rsid w:val="00BD0DFD"/>
    <w:rsid w:val="00BD1156"/>
    <w:rsid w:val="00BD171C"/>
    <w:rsid w:val="00BD19E8"/>
    <w:rsid w:val="00BD1C68"/>
    <w:rsid w:val="00BD1F00"/>
    <w:rsid w:val="00BD2B1D"/>
    <w:rsid w:val="00BD2FD2"/>
    <w:rsid w:val="00BD3661"/>
    <w:rsid w:val="00BD3678"/>
    <w:rsid w:val="00BD36EB"/>
    <w:rsid w:val="00BD48A9"/>
    <w:rsid w:val="00BD49B9"/>
    <w:rsid w:val="00BD5202"/>
    <w:rsid w:val="00BD5419"/>
    <w:rsid w:val="00BD5602"/>
    <w:rsid w:val="00BD5E2E"/>
    <w:rsid w:val="00BD6A56"/>
    <w:rsid w:val="00BD6B72"/>
    <w:rsid w:val="00BD6DC7"/>
    <w:rsid w:val="00BD75FD"/>
    <w:rsid w:val="00BD7691"/>
    <w:rsid w:val="00BD7B0D"/>
    <w:rsid w:val="00BD7D30"/>
    <w:rsid w:val="00BE0323"/>
    <w:rsid w:val="00BE03EB"/>
    <w:rsid w:val="00BE051C"/>
    <w:rsid w:val="00BE0953"/>
    <w:rsid w:val="00BE0CFE"/>
    <w:rsid w:val="00BE0E70"/>
    <w:rsid w:val="00BE12F1"/>
    <w:rsid w:val="00BE141B"/>
    <w:rsid w:val="00BE154D"/>
    <w:rsid w:val="00BE23EE"/>
    <w:rsid w:val="00BE2A7A"/>
    <w:rsid w:val="00BE2EB2"/>
    <w:rsid w:val="00BE38AB"/>
    <w:rsid w:val="00BE3CD5"/>
    <w:rsid w:val="00BE44C9"/>
    <w:rsid w:val="00BE48FE"/>
    <w:rsid w:val="00BE4B13"/>
    <w:rsid w:val="00BE4C06"/>
    <w:rsid w:val="00BE4E72"/>
    <w:rsid w:val="00BE62DC"/>
    <w:rsid w:val="00BE6BD8"/>
    <w:rsid w:val="00BE6E73"/>
    <w:rsid w:val="00BE6FD0"/>
    <w:rsid w:val="00BE784F"/>
    <w:rsid w:val="00BE7A6E"/>
    <w:rsid w:val="00BE7DED"/>
    <w:rsid w:val="00BF061A"/>
    <w:rsid w:val="00BF19B6"/>
    <w:rsid w:val="00BF1E05"/>
    <w:rsid w:val="00BF1E1D"/>
    <w:rsid w:val="00BF245D"/>
    <w:rsid w:val="00BF2B2C"/>
    <w:rsid w:val="00BF2CBD"/>
    <w:rsid w:val="00BF310D"/>
    <w:rsid w:val="00BF39F4"/>
    <w:rsid w:val="00BF3FAC"/>
    <w:rsid w:val="00BF4002"/>
    <w:rsid w:val="00BF4429"/>
    <w:rsid w:val="00BF469F"/>
    <w:rsid w:val="00BF48D6"/>
    <w:rsid w:val="00BF51D5"/>
    <w:rsid w:val="00BF55FB"/>
    <w:rsid w:val="00BF57E1"/>
    <w:rsid w:val="00BF584A"/>
    <w:rsid w:val="00BF5980"/>
    <w:rsid w:val="00BF5AE0"/>
    <w:rsid w:val="00BF7EF5"/>
    <w:rsid w:val="00C005F3"/>
    <w:rsid w:val="00C006F0"/>
    <w:rsid w:val="00C00B2A"/>
    <w:rsid w:val="00C011A6"/>
    <w:rsid w:val="00C01287"/>
    <w:rsid w:val="00C01866"/>
    <w:rsid w:val="00C01A4F"/>
    <w:rsid w:val="00C02563"/>
    <w:rsid w:val="00C02800"/>
    <w:rsid w:val="00C02916"/>
    <w:rsid w:val="00C02D40"/>
    <w:rsid w:val="00C03011"/>
    <w:rsid w:val="00C03380"/>
    <w:rsid w:val="00C034D8"/>
    <w:rsid w:val="00C03683"/>
    <w:rsid w:val="00C03988"/>
    <w:rsid w:val="00C0470E"/>
    <w:rsid w:val="00C047BC"/>
    <w:rsid w:val="00C056DB"/>
    <w:rsid w:val="00C05F55"/>
    <w:rsid w:val="00C06271"/>
    <w:rsid w:val="00C06490"/>
    <w:rsid w:val="00C06EB5"/>
    <w:rsid w:val="00C078E1"/>
    <w:rsid w:val="00C079FE"/>
    <w:rsid w:val="00C07C6E"/>
    <w:rsid w:val="00C07D4A"/>
    <w:rsid w:val="00C10009"/>
    <w:rsid w:val="00C10781"/>
    <w:rsid w:val="00C10A22"/>
    <w:rsid w:val="00C10B5A"/>
    <w:rsid w:val="00C11059"/>
    <w:rsid w:val="00C1107A"/>
    <w:rsid w:val="00C11205"/>
    <w:rsid w:val="00C112D0"/>
    <w:rsid w:val="00C115C9"/>
    <w:rsid w:val="00C1172D"/>
    <w:rsid w:val="00C11953"/>
    <w:rsid w:val="00C13077"/>
    <w:rsid w:val="00C13DDB"/>
    <w:rsid w:val="00C1454D"/>
    <w:rsid w:val="00C145CB"/>
    <w:rsid w:val="00C14791"/>
    <w:rsid w:val="00C14CD1"/>
    <w:rsid w:val="00C15515"/>
    <w:rsid w:val="00C1586B"/>
    <w:rsid w:val="00C1592D"/>
    <w:rsid w:val="00C1692D"/>
    <w:rsid w:val="00C169E6"/>
    <w:rsid w:val="00C16E32"/>
    <w:rsid w:val="00C16EBA"/>
    <w:rsid w:val="00C16F2A"/>
    <w:rsid w:val="00C1760D"/>
    <w:rsid w:val="00C1772A"/>
    <w:rsid w:val="00C17C4D"/>
    <w:rsid w:val="00C20410"/>
    <w:rsid w:val="00C20473"/>
    <w:rsid w:val="00C2080F"/>
    <w:rsid w:val="00C211FF"/>
    <w:rsid w:val="00C21708"/>
    <w:rsid w:val="00C217C0"/>
    <w:rsid w:val="00C21DD2"/>
    <w:rsid w:val="00C22BCD"/>
    <w:rsid w:val="00C23268"/>
    <w:rsid w:val="00C2381C"/>
    <w:rsid w:val="00C23924"/>
    <w:rsid w:val="00C23F9E"/>
    <w:rsid w:val="00C24631"/>
    <w:rsid w:val="00C2463B"/>
    <w:rsid w:val="00C24DEA"/>
    <w:rsid w:val="00C2526C"/>
    <w:rsid w:val="00C2547F"/>
    <w:rsid w:val="00C25782"/>
    <w:rsid w:val="00C25DE1"/>
    <w:rsid w:val="00C25F82"/>
    <w:rsid w:val="00C26DB1"/>
    <w:rsid w:val="00C278F9"/>
    <w:rsid w:val="00C27B82"/>
    <w:rsid w:val="00C27D3B"/>
    <w:rsid w:val="00C30765"/>
    <w:rsid w:val="00C3103D"/>
    <w:rsid w:val="00C317FF"/>
    <w:rsid w:val="00C31954"/>
    <w:rsid w:val="00C319FD"/>
    <w:rsid w:val="00C31B65"/>
    <w:rsid w:val="00C32421"/>
    <w:rsid w:val="00C32AC9"/>
    <w:rsid w:val="00C33210"/>
    <w:rsid w:val="00C33A2D"/>
    <w:rsid w:val="00C33B1A"/>
    <w:rsid w:val="00C33D52"/>
    <w:rsid w:val="00C33D7F"/>
    <w:rsid w:val="00C34283"/>
    <w:rsid w:val="00C342F9"/>
    <w:rsid w:val="00C34622"/>
    <w:rsid w:val="00C34DD4"/>
    <w:rsid w:val="00C352BC"/>
    <w:rsid w:val="00C3698D"/>
    <w:rsid w:val="00C37997"/>
    <w:rsid w:val="00C405F1"/>
    <w:rsid w:val="00C40AA2"/>
    <w:rsid w:val="00C40C5A"/>
    <w:rsid w:val="00C4147D"/>
    <w:rsid w:val="00C41606"/>
    <w:rsid w:val="00C41B9E"/>
    <w:rsid w:val="00C41DEC"/>
    <w:rsid w:val="00C42F2F"/>
    <w:rsid w:val="00C4368D"/>
    <w:rsid w:val="00C437E3"/>
    <w:rsid w:val="00C43C3B"/>
    <w:rsid w:val="00C43F67"/>
    <w:rsid w:val="00C44193"/>
    <w:rsid w:val="00C441C0"/>
    <w:rsid w:val="00C449DF"/>
    <w:rsid w:val="00C44CD7"/>
    <w:rsid w:val="00C44FFB"/>
    <w:rsid w:val="00C45711"/>
    <w:rsid w:val="00C45FD9"/>
    <w:rsid w:val="00C46087"/>
    <w:rsid w:val="00C461D6"/>
    <w:rsid w:val="00C4622A"/>
    <w:rsid w:val="00C46286"/>
    <w:rsid w:val="00C46554"/>
    <w:rsid w:val="00C47B64"/>
    <w:rsid w:val="00C50031"/>
    <w:rsid w:val="00C501BE"/>
    <w:rsid w:val="00C502C2"/>
    <w:rsid w:val="00C50380"/>
    <w:rsid w:val="00C50473"/>
    <w:rsid w:val="00C50584"/>
    <w:rsid w:val="00C50AB8"/>
    <w:rsid w:val="00C50DA2"/>
    <w:rsid w:val="00C50DF9"/>
    <w:rsid w:val="00C51711"/>
    <w:rsid w:val="00C523BF"/>
    <w:rsid w:val="00C52565"/>
    <w:rsid w:val="00C52895"/>
    <w:rsid w:val="00C5311A"/>
    <w:rsid w:val="00C5342E"/>
    <w:rsid w:val="00C5378F"/>
    <w:rsid w:val="00C53A79"/>
    <w:rsid w:val="00C53BE9"/>
    <w:rsid w:val="00C543FE"/>
    <w:rsid w:val="00C54D3A"/>
    <w:rsid w:val="00C55E0B"/>
    <w:rsid w:val="00C561D6"/>
    <w:rsid w:val="00C56397"/>
    <w:rsid w:val="00C56F14"/>
    <w:rsid w:val="00C5733E"/>
    <w:rsid w:val="00C57B80"/>
    <w:rsid w:val="00C57E05"/>
    <w:rsid w:val="00C60355"/>
    <w:rsid w:val="00C60737"/>
    <w:rsid w:val="00C60879"/>
    <w:rsid w:val="00C60A74"/>
    <w:rsid w:val="00C6169B"/>
    <w:rsid w:val="00C61AB7"/>
    <w:rsid w:val="00C6221D"/>
    <w:rsid w:val="00C62280"/>
    <w:rsid w:val="00C625B9"/>
    <w:rsid w:val="00C62DD5"/>
    <w:rsid w:val="00C63E67"/>
    <w:rsid w:val="00C63E97"/>
    <w:rsid w:val="00C646D0"/>
    <w:rsid w:val="00C65A60"/>
    <w:rsid w:val="00C65E4D"/>
    <w:rsid w:val="00C66741"/>
    <w:rsid w:val="00C6684C"/>
    <w:rsid w:val="00C66A22"/>
    <w:rsid w:val="00C67743"/>
    <w:rsid w:val="00C67B79"/>
    <w:rsid w:val="00C700EB"/>
    <w:rsid w:val="00C707DA"/>
    <w:rsid w:val="00C707F3"/>
    <w:rsid w:val="00C712D7"/>
    <w:rsid w:val="00C718DF"/>
    <w:rsid w:val="00C7200B"/>
    <w:rsid w:val="00C722B3"/>
    <w:rsid w:val="00C72408"/>
    <w:rsid w:val="00C732EC"/>
    <w:rsid w:val="00C734CB"/>
    <w:rsid w:val="00C73CE5"/>
    <w:rsid w:val="00C73DAC"/>
    <w:rsid w:val="00C746A2"/>
    <w:rsid w:val="00C7497F"/>
    <w:rsid w:val="00C74D4B"/>
    <w:rsid w:val="00C74D6F"/>
    <w:rsid w:val="00C750C7"/>
    <w:rsid w:val="00C75C7A"/>
    <w:rsid w:val="00C761DE"/>
    <w:rsid w:val="00C76B39"/>
    <w:rsid w:val="00C76C50"/>
    <w:rsid w:val="00C76FA8"/>
    <w:rsid w:val="00C771EF"/>
    <w:rsid w:val="00C77546"/>
    <w:rsid w:val="00C77581"/>
    <w:rsid w:val="00C77856"/>
    <w:rsid w:val="00C778B3"/>
    <w:rsid w:val="00C77A95"/>
    <w:rsid w:val="00C80A17"/>
    <w:rsid w:val="00C81219"/>
    <w:rsid w:val="00C81539"/>
    <w:rsid w:val="00C8156F"/>
    <w:rsid w:val="00C818AB"/>
    <w:rsid w:val="00C818E9"/>
    <w:rsid w:val="00C82292"/>
    <w:rsid w:val="00C82691"/>
    <w:rsid w:val="00C8290C"/>
    <w:rsid w:val="00C8291E"/>
    <w:rsid w:val="00C83D28"/>
    <w:rsid w:val="00C849C1"/>
    <w:rsid w:val="00C85218"/>
    <w:rsid w:val="00C858F0"/>
    <w:rsid w:val="00C85C35"/>
    <w:rsid w:val="00C85E09"/>
    <w:rsid w:val="00C8603F"/>
    <w:rsid w:val="00C86469"/>
    <w:rsid w:val="00C871EB"/>
    <w:rsid w:val="00C8781D"/>
    <w:rsid w:val="00C87FF4"/>
    <w:rsid w:val="00C9079E"/>
    <w:rsid w:val="00C90866"/>
    <w:rsid w:val="00C90BCD"/>
    <w:rsid w:val="00C923F5"/>
    <w:rsid w:val="00C9249A"/>
    <w:rsid w:val="00C9351E"/>
    <w:rsid w:val="00C93582"/>
    <w:rsid w:val="00C95BD6"/>
    <w:rsid w:val="00C95CC9"/>
    <w:rsid w:val="00C95F20"/>
    <w:rsid w:val="00C9609D"/>
    <w:rsid w:val="00C9612E"/>
    <w:rsid w:val="00C96582"/>
    <w:rsid w:val="00C9661F"/>
    <w:rsid w:val="00C966C4"/>
    <w:rsid w:val="00C967EE"/>
    <w:rsid w:val="00C9686F"/>
    <w:rsid w:val="00C96940"/>
    <w:rsid w:val="00C96EA9"/>
    <w:rsid w:val="00C97186"/>
    <w:rsid w:val="00C97256"/>
    <w:rsid w:val="00C9728E"/>
    <w:rsid w:val="00CA03A9"/>
    <w:rsid w:val="00CA07C8"/>
    <w:rsid w:val="00CA0852"/>
    <w:rsid w:val="00CA095B"/>
    <w:rsid w:val="00CA0DF6"/>
    <w:rsid w:val="00CA0F74"/>
    <w:rsid w:val="00CA146A"/>
    <w:rsid w:val="00CA1F0F"/>
    <w:rsid w:val="00CA234D"/>
    <w:rsid w:val="00CA2547"/>
    <w:rsid w:val="00CA29F0"/>
    <w:rsid w:val="00CA2C69"/>
    <w:rsid w:val="00CA2DE4"/>
    <w:rsid w:val="00CA31C4"/>
    <w:rsid w:val="00CA35BE"/>
    <w:rsid w:val="00CA3649"/>
    <w:rsid w:val="00CA3EA6"/>
    <w:rsid w:val="00CA430C"/>
    <w:rsid w:val="00CA4BC7"/>
    <w:rsid w:val="00CA57EB"/>
    <w:rsid w:val="00CA5E70"/>
    <w:rsid w:val="00CA5F5C"/>
    <w:rsid w:val="00CA6181"/>
    <w:rsid w:val="00CA6AA2"/>
    <w:rsid w:val="00CA700B"/>
    <w:rsid w:val="00CA71D1"/>
    <w:rsid w:val="00CA7C37"/>
    <w:rsid w:val="00CA7D78"/>
    <w:rsid w:val="00CA7E0E"/>
    <w:rsid w:val="00CA7ED7"/>
    <w:rsid w:val="00CB03DC"/>
    <w:rsid w:val="00CB0C6A"/>
    <w:rsid w:val="00CB10CC"/>
    <w:rsid w:val="00CB18FC"/>
    <w:rsid w:val="00CB1922"/>
    <w:rsid w:val="00CB27EC"/>
    <w:rsid w:val="00CB2E7E"/>
    <w:rsid w:val="00CB302C"/>
    <w:rsid w:val="00CB3134"/>
    <w:rsid w:val="00CB321D"/>
    <w:rsid w:val="00CB32B5"/>
    <w:rsid w:val="00CB3374"/>
    <w:rsid w:val="00CB41D6"/>
    <w:rsid w:val="00CB501A"/>
    <w:rsid w:val="00CB5380"/>
    <w:rsid w:val="00CB566A"/>
    <w:rsid w:val="00CB57B9"/>
    <w:rsid w:val="00CB5875"/>
    <w:rsid w:val="00CB66AD"/>
    <w:rsid w:val="00CB6915"/>
    <w:rsid w:val="00CB69E4"/>
    <w:rsid w:val="00CB6A37"/>
    <w:rsid w:val="00CB70B6"/>
    <w:rsid w:val="00CB71E7"/>
    <w:rsid w:val="00CB75B4"/>
    <w:rsid w:val="00CB7697"/>
    <w:rsid w:val="00CB7755"/>
    <w:rsid w:val="00CB78A2"/>
    <w:rsid w:val="00CB7F2D"/>
    <w:rsid w:val="00CC03A8"/>
    <w:rsid w:val="00CC0431"/>
    <w:rsid w:val="00CC06B0"/>
    <w:rsid w:val="00CC0C48"/>
    <w:rsid w:val="00CC0EDA"/>
    <w:rsid w:val="00CC10B9"/>
    <w:rsid w:val="00CC12CE"/>
    <w:rsid w:val="00CC1370"/>
    <w:rsid w:val="00CC1E92"/>
    <w:rsid w:val="00CC1F3F"/>
    <w:rsid w:val="00CC268D"/>
    <w:rsid w:val="00CC278C"/>
    <w:rsid w:val="00CC3161"/>
    <w:rsid w:val="00CC356D"/>
    <w:rsid w:val="00CC3AC8"/>
    <w:rsid w:val="00CC3DF8"/>
    <w:rsid w:val="00CC41F1"/>
    <w:rsid w:val="00CC49A8"/>
    <w:rsid w:val="00CC4EC6"/>
    <w:rsid w:val="00CC53E1"/>
    <w:rsid w:val="00CC54AD"/>
    <w:rsid w:val="00CC602B"/>
    <w:rsid w:val="00CC6079"/>
    <w:rsid w:val="00CC646E"/>
    <w:rsid w:val="00CC66ED"/>
    <w:rsid w:val="00CC6951"/>
    <w:rsid w:val="00CC73BF"/>
    <w:rsid w:val="00CC7C6F"/>
    <w:rsid w:val="00CD09C6"/>
    <w:rsid w:val="00CD0CEC"/>
    <w:rsid w:val="00CD104A"/>
    <w:rsid w:val="00CD1135"/>
    <w:rsid w:val="00CD16BF"/>
    <w:rsid w:val="00CD1748"/>
    <w:rsid w:val="00CD178D"/>
    <w:rsid w:val="00CD1CA8"/>
    <w:rsid w:val="00CD1D45"/>
    <w:rsid w:val="00CD1FC3"/>
    <w:rsid w:val="00CD20AD"/>
    <w:rsid w:val="00CD280D"/>
    <w:rsid w:val="00CD2AD9"/>
    <w:rsid w:val="00CD2F90"/>
    <w:rsid w:val="00CD341F"/>
    <w:rsid w:val="00CD3420"/>
    <w:rsid w:val="00CD360C"/>
    <w:rsid w:val="00CD3819"/>
    <w:rsid w:val="00CD38FE"/>
    <w:rsid w:val="00CD43B1"/>
    <w:rsid w:val="00CD4496"/>
    <w:rsid w:val="00CD4B58"/>
    <w:rsid w:val="00CD4C07"/>
    <w:rsid w:val="00CD5937"/>
    <w:rsid w:val="00CD5C08"/>
    <w:rsid w:val="00CD5D7B"/>
    <w:rsid w:val="00CD5FDE"/>
    <w:rsid w:val="00CD6309"/>
    <w:rsid w:val="00CD64D8"/>
    <w:rsid w:val="00CD658A"/>
    <w:rsid w:val="00CD66EC"/>
    <w:rsid w:val="00CD7710"/>
    <w:rsid w:val="00CD7846"/>
    <w:rsid w:val="00CD7C1C"/>
    <w:rsid w:val="00CE09B6"/>
    <w:rsid w:val="00CE0ABF"/>
    <w:rsid w:val="00CE0BD6"/>
    <w:rsid w:val="00CE1D60"/>
    <w:rsid w:val="00CE1F6A"/>
    <w:rsid w:val="00CE2476"/>
    <w:rsid w:val="00CE322A"/>
    <w:rsid w:val="00CE355C"/>
    <w:rsid w:val="00CE3840"/>
    <w:rsid w:val="00CE4CCF"/>
    <w:rsid w:val="00CE4D3B"/>
    <w:rsid w:val="00CE5AB1"/>
    <w:rsid w:val="00CE5B09"/>
    <w:rsid w:val="00CE621F"/>
    <w:rsid w:val="00CE6456"/>
    <w:rsid w:val="00CE6ECC"/>
    <w:rsid w:val="00CE6EFF"/>
    <w:rsid w:val="00CE70FA"/>
    <w:rsid w:val="00CE738B"/>
    <w:rsid w:val="00CE7B82"/>
    <w:rsid w:val="00CE7F49"/>
    <w:rsid w:val="00CE7FDA"/>
    <w:rsid w:val="00CF0177"/>
    <w:rsid w:val="00CF02D2"/>
    <w:rsid w:val="00CF0328"/>
    <w:rsid w:val="00CF050C"/>
    <w:rsid w:val="00CF0BA3"/>
    <w:rsid w:val="00CF10B3"/>
    <w:rsid w:val="00CF15F2"/>
    <w:rsid w:val="00CF27B6"/>
    <w:rsid w:val="00CF2C16"/>
    <w:rsid w:val="00CF2D21"/>
    <w:rsid w:val="00CF2D7E"/>
    <w:rsid w:val="00CF2EAD"/>
    <w:rsid w:val="00CF31E9"/>
    <w:rsid w:val="00CF324A"/>
    <w:rsid w:val="00CF380D"/>
    <w:rsid w:val="00CF3A97"/>
    <w:rsid w:val="00CF3CAC"/>
    <w:rsid w:val="00CF47CA"/>
    <w:rsid w:val="00CF4D1B"/>
    <w:rsid w:val="00CF4EBB"/>
    <w:rsid w:val="00CF4EDF"/>
    <w:rsid w:val="00CF5853"/>
    <w:rsid w:val="00CF5A1E"/>
    <w:rsid w:val="00CF6D43"/>
    <w:rsid w:val="00CF6E58"/>
    <w:rsid w:val="00CF713A"/>
    <w:rsid w:val="00CF7668"/>
    <w:rsid w:val="00CF7C74"/>
    <w:rsid w:val="00CF7F3E"/>
    <w:rsid w:val="00D008BD"/>
    <w:rsid w:val="00D008EF"/>
    <w:rsid w:val="00D00941"/>
    <w:rsid w:val="00D017A1"/>
    <w:rsid w:val="00D018C3"/>
    <w:rsid w:val="00D01E01"/>
    <w:rsid w:val="00D01FD1"/>
    <w:rsid w:val="00D0224E"/>
    <w:rsid w:val="00D02A6F"/>
    <w:rsid w:val="00D02F98"/>
    <w:rsid w:val="00D030DB"/>
    <w:rsid w:val="00D0414C"/>
    <w:rsid w:val="00D04545"/>
    <w:rsid w:val="00D04748"/>
    <w:rsid w:val="00D04A9D"/>
    <w:rsid w:val="00D04EC8"/>
    <w:rsid w:val="00D04F7B"/>
    <w:rsid w:val="00D04FD5"/>
    <w:rsid w:val="00D05611"/>
    <w:rsid w:val="00D0565E"/>
    <w:rsid w:val="00D0569D"/>
    <w:rsid w:val="00D058D3"/>
    <w:rsid w:val="00D05F6A"/>
    <w:rsid w:val="00D06551"/>
    <w:rsid w:val="00D06B51"/>
    <w:rsid w:val="00D07555"/>
    <w:rsid w:val="00D07B56"/>
    <w:rsid w:val="00D07D05"/>
    <w:rsid w:val="00D07D43"/>
    <w:rsid w:val="00D1073D"/>
    <w:rsid w:val="00D1092C"/>
    <w:rsid w:val="00D10995"/>
    <w:rsid w:val="00D11900"/>
    <w:rsid w:val="00D11E70"/>
    <w:rsid w:val="00D1225E"/>
    <w:rsid w:val="00D124C7"/>
    <w:rsid w:val="00D125F5"/>
    <w:rsid w:val="00D12805"/>
    <w:rsid w:val="00D128A8"/>
    <w:rsid w:val="00D12DEB"/>
    <w:rsid w:val="00D12F56"/>
    <w:rsid w:val="00D13199"/>
    <w:rsid w:val="00D1379F"/>
    <w:rsid w:val="00D13B20"/>
    <w:rsid w:val="00D14339"/>
    <w:rsid w:val="00D14D7D"/>
    <w:rsid w:val="00D14F23"/>
    <w:rsid w:val="00D15506"/>
    <w:rsid w:val="00D15980"/>
    <w:rsid w:val="00D15B2D"/>
    <w:rsid w:val="00D160C2"/>
    <w:rsid w:val="00D1617B"/>
    <w:rsid w:val="00D161AE"/>
    <w:rsid w:val="00D16B28"/>
    <w:rsid w:val="00D16C83"/>
    <w:rsid w:val="00D175B6"/>
    <w:rsid w:val="00D17AE4"/>
    <w:rsid w:val="00D17DA1"/>
    <w:rsid w:val="00D203B3"/>
    <w:rsid w:val="00D20F8C"/>
    <w:rsid w:val="00D20FA0"/>
    <w:rsid w:val="00D213B4"/>
    <w:rsid w:val="00D2140D"/>
    <w:rsid w:val="00D21542"/>
    <w:rsid w:val="00D21630"/>
    <w:rsid w:val="00D21BBC"/>
    <w:rsid w:val="00D21CC6"/>
    <w:rsid w:val="00D21D8B"/>
    <w:rsid w:val="00D22BB3"/>
    <w:rsid w:val="00D23422"/>
    <w:rsid w:val="00D23A7F"/>
    <w:rsid w:val="00D23AFB"/>
    <w:rsid w:val="00D24737"/>
    <w:rsid w:val="00D25FE0"/>
    <w:rsid w:val="00D2616A"/>
    <w:rsid w:val="00D26186"/>
    <w:rsid w:val="00D263A6"/>
    <w:rsid w:val="00D26C19"/>
    <w:rsid w:val="00D27314"/>
    <w:rsid w:val="00D277B5"/>
    <w:rsid w:val="00D27865"/>
    <w:rsid w:val="00D27C99"/>
    <w:rsid w:val="00D30483"/>
    <w:rsid w:val="00D30518"/>
    <w:rsid w:val="00D3052A"/>
    <w:rsid w:val="00D3097A"/>
    <w:rsid w:val="00D30E02"/>
    <w:rsid w:val="00D31162"/>
    <w:rsid w:val="00D324AB"/>
    <w:rsid w:val="00D32E0B"/>
    <w:rsid w:val="00D344A0"/>
    <w:rsid w:val="00D34772"/>
    <w:rsid w:val="00D34787"/>
    <w:rsid w:val="00D34930"/>
    <w:rsid w:val="00D353F1"/>
    <w:rsid w:val="00D358B4"/>
    <w:rsid w:val="00D36F08"/>
    <w:rsid w:val="00D37213"/>
    <w:rsid w:val="00D374CF"/>
    <w:rsid w:val="00D40424"/>
    <w:rsid w:val="00D40466"/>
    <w:rsid w:val="00D40E49"/>
    <w:rsid w:val="00D4115A"/>
    <w:rsid w:val="00D41260"/>
    <w:rsid w:val="00D4147B"/>
    <w:rsid w:val="00D4150A"/>
    <w:rsid w:val="00D41934"/>
    <w:rsid w:val="00D41F37"/>
    <w:rsid w:val="00D4203D"/>
    <w:rsid w:val="00D420D4"/>
    <w:rsid w:val="00D42555"/>
    <w:rsid w:val="00D4270D"/>
    <w:rsid w:val="00D42D1D"/>
    <w:rsid w:val="00D42DD8"/>
    <w:rsid w:val="00D4358A"/>
    <w:rsid w:val="00D43ACF"/>
    <w:rsid w:val="00D440CE"/>
    <w:rsid w:val="00D44547"/>
    <w:rsid w:val="00D44A90"/>
    <w:rsid w:val="00D44C3D"/>
    <w:rsid w:val="00D44DB9"/>
    <w:rsid w:val="00D45117"/>
    <w:rsid w:val="00D4511E"/>
    <w:rsid w:val="00D4547B"/>
    <w:rsid w:val="00D4577E"/>
    <w:rsid w:val="00D4588C"/>
    <w:rsid w:val="00D45A8D"/>
    <w:rsid w:val="00D45C57"/>
    <w:rsid w:val="00D462B7"/>
    <w:rsid w:val="00D4682C"/>
    <w:rsid w:val="00D46F10"/>
    <w:rsid w:val="00D4780B"/>
    <w:rsid w:val="00D47E24"/>
    <w:rsid w:val="00D47F15"/>
    <w:rsid w:val="00D50165"/>
    <w:rsid w:val="00D5081C"/>
    <w:rsid w:val="00D511FB"/>
    <w:rsid w:val="00D518F4"/>
    <w:rsid w:val="00D51B52"/>
    <w:rsid w:val="00D520EC"/>
    <w:rsid w:val="00D523CF"/>
    <w:rsid w:val="00D52535"/>
    <w:rsid w:val="00D52A22"/>
    <w:rsid w:val="00D52BDA"/>
    <w:rsid w:val="00D531A2"/>
    <w:rsid w:val="00D538B7"/>
    <w:rsid w:val="00D53A6A"/>
    <w:rsid w:val="00D53EBE"/>
    <w:rsid w:val="00D549F3"/>
    <w:rsid w:val="00D55011"/>
    <w:rsid w:val="00D5576D"/>
    <w:rsid w:val="00D5588F"/>
    <w:rsid w:val="00D575C7"/>
    <w:rsid w:val="00D57A25"/>
    <w:rsid w:val="00D57B32"/>
    <w:rsid w:val="00D57D89"/>
    <w:rsid w:val="00D57E37"/>
    <w:rsid w:val="00D60616"/>
    <w:rsid w:val="00D60AE7"/>
    <w:rsid w:val="00D60CB9"/>
    <w:rsid w:val="00D614BE"/>
    <w:rsid w:val="00D61546"/>
    <w:rsid w:val="00D61767"/>
    <w:rsid w:val="00D61781"/>
    <w:rsid w:val="00D61B15"/>
    <w:rsid w:val="00D61FCA"/>
    <w:rsid w:val="00D620E4"/>
    <w:rsid w:val="00D62103"/>
    <w:rsid w:val="00D625AE"/>
    <w:rsid w:val="00D63240"/>
    <w:rsid w:val="00D6348B"/>
    <w:rsid w:val="00D634C1"/>
    <w:rsid w:val="00D6377A"/>
    <w:rsid w:val="00D639D2"/>
    <w:rsid w:val="00D6404F"/>
    <w:rsid w:val="00D64113"/>
    <w:rsid w:val="00D64AF3"/>
    <w:rsid w:val="00D64B3E"/>
    <w:rsid w:val="00D6563A"/>
    <w:rsid w:val="00D66896"/>
    <w:rsid w:val="00D66E55"/>
    <w:rsid w:val="00D70303"/>
    <w:rsid w:val="00D7076C"/>
    <w:rsid w:val="00D7118D"/>
    <w:rsid w:val="00D71AFF"/>
    <w:rsid w:val="00D71C81"/>
    <w:rsid w:val="00D72369"/>
    <w:rsid w:val="00D728F1"/>
    <w:rsid w:val="00D72A45"/>
    <w:rsid w:val="00D72F26"/>
    <w:rsid w:val="00D72F4F"/>
    <w:rsid w:val="00D73929"/>
    <w:rsid w:val="00D74385"/>
    <w:rsid w:val="00D743D0"/>
    <w:rsid w:val="00D7467D"/>
    <w:rsid w:val="00D74B3E"/>
    <w:rsid w:val="00D74CBA"/>
    <w:rsid w:val="00D74EDA"/>
    <w:rsid w:val="00D75584"/>
    <w:rsid w:val="00D76249"/>
    <w:rsid w:val="00D76C10"/>
    <w:rsid w:val="00D774F4"/>
    <w:rsid w:val="00D77954"/>
    <w:rsid w:val="00D77A4F"/>
    <w:rsid w:val="00D77B9C"/>
    <w:rsid w:val="00D77B9E"/>
    <w:rsid w:val="00D804ED"/>
    <w:rsid w:val="00D804FA"/>
    <w:rsid w:val="00D80762"/>
    <w:rsid w:val="00D80A90"/>
    <w:rsid w:val="00D80FD3"/>
    <w:rsid w:val="00D813F2"/>
    <w:rsid w:val="00D82365"/>
    <w:rsid w:val="00D82589"/>
    <w:rsid w:val="00D825DC"/>
    <w:rsid w:val="00D828A6"/>
    <w:rsid w:val="00D83905"/>
    <w:rsid w:val="00D849DA"/>
    <w:rsid w:val="00D84C96"/>
    <w:rsid w:val="00D8526C"/>
    <w:rsid w:val="00D853DB"/>
    <w:rsid w:val="00D85F2F"/>
    <w:rsid w:val="00D86006"/>
    <w:rsid w:val="00D87366"/>
    <w:rsid w:val="00D87486"/>
    <w:rsid w:val="00D875C8"/>
    <w:rsid w:val="00D876DD"/>
    <w:rsid w:val="00D87A80"/>
    <w:rsid w:val="00D902BB"/>
    <w:rsid w:val="00D9075F"/>
    <w:rsid w:val="00D90B06"/>
    <w:rsid w:val="00D90ED2"/>
    <w:rsid w:val="00D9133D"/>
    <w:rsid w:val="00D91345"/>
    <w:rsid w:val="00D9154B"/>
    <w:rsid w:val="00D91823"/>
    <w:rsid w:val="00D91DCD"/>
    <w:rsid w:val="00D92A0B"/>
    <w:rsid w:val="00D92B18"/>
    <w:rsid w:val="00D92D0F"/>
    <w:rsid w:val="00D9309D"/>
    <w:rsid w:val="00D931C8"/>
    <w:rsid w:val="00D9382B"/>
    <w:rsid w:val="00D93D22"/>
    <w:rsid w:val="00D94232"/>
    <w:rsid w:val="00D94273"/>
    <w:rsid w:val="00D9451E"/>
    <w:rsid w:val="00D95CE3"/>
    <w:rsid w:val="00D95D1B"/>
    <w:rsid w:val="00D96DC3"/>
    <w:rsid w:val="00D97BE2"/>
    <w:rsid w:val="00D97E5C"/>
    <w:rsid w:val="00DA1B0E"/>
    <w:rsid w:val="00DA1B75"/>
    <w:rsid w:val="00DA1F6A"/>
    <w:rsid w:val="00DA23F8"/>
    <w:rsid w:val="00DA2A6D"/>
    <w:rsid w:val="00DA2E90"/>
    <w:rsid w:val="00DA2F11"/>
    <w:rsid w:val="00DA3374"/>
    <w:rsid w:val="00DA3469"/>
    <w:rsid w:val="00DA4654"/>
    <w:rsid w:val="00DA4766"/>
    <w:rsid w:val="00DA47CF"/>
    <w:rsid w:val="00DA49BB"/>
    <w:rsid w:val="00DA59B5"/>
    <w:rsid w:val="00DA67BC"/>
    <w:rsid w:val="00DA6830"/>
    <w:rsid w:val="00DA6F32"/>
    <w:rsid w:val="00DA7CB4"/>
    <w:rsid w:val="00DB04F9"/>
    <w:rsid w:val="00DB0B99"/>
    <w:rsid w:val="00DB0CA9"/>
    <w:rsid w:val="00DB13C9"/>
    <w:rsid w:val="00DB1694"/>
    <w:rsid w:val="00DB26CC"/>
    <w:rsid w:val="00DB2FB4"/>
    <w:rsid w:val="00DB322C"/>
    <w:rsid w:val="00DB3793"/>
    <w:rsid w:val="00DB3A0D"/>
    <w:rsid w:val="00DB42BF"/>
    <w:rsid w:val="00DB4618"/>
    <w:rsid w:val="00DB5200"/>
    <w:rsid w:val="00DB5922"/>
    <w:rsid w:val="00DB62BA"/>
    <w:rsid w:val="00DB6D4C"/>
    <w:rsid w:val="00DB6F82"/>
    <w:rsid w:val="00DB7489"/>
    <w:rsid w:val="00DB74B4"/>
    <w:rsid w:val="00DC12A2"/>
    <w:rsid w:val="00DC1771"/>
    <w:rsid w:val="00DC20D9"/>
    <w:rsid w:val="00DC24C1"/>
    <w:rsid w:val="00DC313D"/>
    <w:rsid w:val="00DC373B"/>
    <w:rsid w:val="00DC3EEC"/>
    <w:rsid w:val="00DC4091"/>
    <w:rsid w:val="00DC4B44"/>
    <w:rsid w:val="00DC509E"/>
    <w:rsid w:val="00DC58C7"/>
    <w:rsid w:val="00DC5969"/>
    <w:rsid w:val="00DC5BF1"/>
    <w:rsid w:val="00DC607E"/>
    <w:rsid w:val="00DC659D"/>
    <w:rsid w:val="00DC6D9F"/>
    <w:rsid w:val="00DC72C4"/>
    <w:rsid w:val="00DC758C"/>
    <w:rsid w:val="00DD044C"/>
    <w:rsid w:val="00DD0774"/>
    <w:rsid w:val="00DD093F"/>
    <w:rsid w:val="00DD162D"/>
    <w:rsid w:val="00DD23BC"/>
    <w:rsid w:val="00DD262C"/>
    <w:rsid w:val="00DD3201"/>
    <w:rsid w:val="00DD3757"/>
    <w:rsid w:val="00DD4118"/>
    <w:rsid w:val="00DD41F1"/>
    <w:rsid w:val="00DD462D"/>
    <w:rsid w:val="00DD49E9"/>
    <w:rsid w:val="00DD4C46"/>
    <w:rsid w:val="00DD4EDF"/>
    <w:rsid w:val="00DD5029"/>
    <w:rsid w:val="00DD51D4"/>
    <w:rsid w:val="00DD5294"/>
    <w:rsid w:val="00DD5C0D"/>
    <w:rsid w:val="00DD5C6D"/>
    <w:rsid w:val="00DD5D94"/>
    <w:rsid w:val="00DD5FD0"/>
    <w:rsid w:val="00DD60FB"/>
    <w:rsid w:val="00DD65CC"/>
    <w:rsid w:val="00DD6965"/>
    <w:rsid w:val="00DD771A"/>
    <w:rsid w:val="00DD7809"/>
    <w:rsid w:val="00DE0129"/>
    <w:rsid w:val="00DE01F0"/>
    <w:rsid w:val="00DE096D"/>
    <w:rsid w:val="00DE0CD9"/>
    <w:rsid w:val="00DE0FAE"/>
    <w:rsid w:val="00DE142F"/>
    <w:rsid w:val="00DE1C09"/>
    <w:rsid w:val="00DE1E72"/>
    <w:rsid w:val="00DE2426"/>
    <w:rsid w:val="00DE3071"/>
    <w:rsid w:val="00DE4148"/>
    <w:rsid w:val="00DE4153"/>
    <w:rsid w:val="00DE48B9"/>
    <w:rsid w:val="00DE4A0A"/>
    <w:rsid w:val="00DE4A12"/>
    <w:rsid w:val="00DE4CA5"/>
    <w:rsid w:val="00DE510F"/>
    <w:rsid w:val="00DE55B0"/>
    <w:rsid w:val="00DE59B9"/>
    <w:rsid w:val="00DE5C18"/>
    <w:rsid w:val="00DE5F9C"/>
    <w:rsid w:val="00DE69AB"/>
    <w:rsid w:val="00DE780B"/>
    <w:rsid w:val="00DF0514"/>
    <w:rsid w:val="00DF0E3F"/>
    <w:rsid w:val="00DF185D"/>
    <w:rsid w:val="00DF2DE5"/>
    <w:rsid w:val="00DF2F55"/>
    <w:rsid w:val="00DF356D"/>
    <w:rsid w:val="00DF3723"/>
    <w:rsid w:val="00DF3A45"/>
    <w:rsid w:val="00DF3D5F"/>
    <w:rsid w:val="00DF4102"/>
    <w:rsid w:val="00DF450E"/>
    <w:rsid w:val="00DF46B6"/>
    <w:rsid w:val="00DF4E71"/>
    <w:rsid w:val="00DF55A5"/>
    <w:rsid w:val="00DF6127"/>
    <w:rsid w:val="00DF649A"/>
    <w:rsid w:val="00DF6C8A"/>
    <w:rsid w:val="00DF6EE8"/>
    <w:rsid w:val="00DF721D"/>
    <w:rsid w:val="00DF78AF"/>
    <w:rsid w:val="00DF7AEC"/>
    <w:rsid w:val="00DF7EC4"/>
    <w:rsid w:val="00E00890"/>
    <w:rsid w:val="00E00CF6"/>
    <w:rsid w:val="00E019D7"/>
    <w:rsid w:val="00E02235"/>
    <w:rsid w:val="00E028B3"/>
    <w:rsid w:val="00E02B99"/>
    <w:rsid w:val="00E02F04"/>
    <w:rsid w:val="00E034F9"/>
    <w:rsid w:val="00E0436C"/>
    <w:rsid w:val="00E047E4"/>
    <w:rsid w:val="00E0481D"/>
    <w:rsid w:val="00E04F8F"/>
    <w:rsid w:val="00E05674"/>
    <w:rsid w:val="00E05B47"/>
    <w:rsid w:val="00E05B8F"/>
    <w:rsid w:val="00E06398"/>
    <w:rsid w:val="00E069D3"/>
    <w:rsid w:val="00E079B9"/>
    <w:rsid w:val="00E07FFD"/>
    <w:rsid w:val="00E10323"/>
    <w:rsid w:val="00E10659"/>
    <w:rsid w:val="00E11DAF"/>
    <w:rsid w:val="00E11F69"/>
    <w:rsid w:val="00E1256A"/>
    <w:rsid w:val="00E12587"/>
    <w:rsid w:val="00E12A01"/>
    <w:rsid w:val="00E1340E"/>
    <w:rsid w:val="00E13B68"/>
    <w:rsid w:val="00E14090"/>
    <w:rsid w:val="00E14242"/>
    <w:rsid w:val="00E148CC"/>
    <w:rsid w:val="00E1564C"/>
    <w:rsid w:val="00E1600C"/>
    <w:rsid w:val="00E1606A"/>
    <w:rsid w:val="00E161EB"/>
    <w:rsid w:val="00E16243"/>
    <w:rsid w:val="00E169CF"/>
    <w:rsid w:val="00E16D9F"/>
    <w:rsid w:val="00E16ED3"/>
    <w:rsid w:val="00E17433"/>
    <w:rsid w:val="00E1748F"/>
    <w:rsid w:val="00E20005"/>
    <w:rsid w:val="00E20300"/>
    <w:rsid w:val="00E20523"/>
    <w:rsid w:val="00E209C7"/>
    <w:rsid w:val="00E21514"/>
    <w:rsid w:val="00E21B78"/>
    <w:rsid w:val="00E21F98"/>
    <w:rsid w:val="00E22574"/>
    <w:rsid w:val="00E22AB3"/>
    <w:rsid w:val="00E22C18"/>
    <w:rsid w:val="00E22D94"/>
    <w:rsid w:val="00E23786"/>
    <w:rsid w:val="00E2381F"/>
    <w:rsid w:val="00E23B86"/>
    <w:rsid w:val="00E2469E"/>
    <w:rsid w:val="00E24703"/>
    <w:rsid w:val="00E25808"/>
    <w:rsid w:val="00E25952"/>
    <w:rsid w:val="00E25C40"/>
    <w:rsid w:val="00E25F79"/>
    <w:rsid w:val="00E2709C"/>
    <w:rsid w:val="00E2744F"/>
    <w:rsid w:val="00E30688"/>
    <w:rsid w:val="00E307C4"/>
    <w:rsid w:val="00E3129F"/>
    <w:rsid w:val="00E32378"/>
    <w:rsid w:val="00E329D0"/>
    <w:rsid w:val="00E32A1D"/>
    <w:rsid w:val="00E32A6B"/>
    <w:rsid w:val="00E32C1B"/>
    <w:rsid w:val="00E32DD8"/>
    <w:rsid w:val="00E35081"/>
    <w:rsid w:val="00E35A68"/>
    <w:rsid w:val="00E35D84"/>
    <w:rsid w:val="00E37241"/>
    <w:rsid w:val="00E37A75"/>
    <w:rsid w:val="00E4000C"/>
    <w:rsid w:val="00E407F5"/>
    <w:rsid w:val="00E40BF4"/>
    <w:rsid w:val="00E41120"/>
    <w:rsid w:val="00E416C7"/>
    <w:rsid w:val="00E419D0"/>
    <w:rsid w:val="00E41F3A"/>
    <w:rsid w:val="00E424C4"/>
    <w:rsid w:val="00E426E6"/>
    <w:rsid w:val="00E42C89"/>
    <w:rsid w:val="00E42F13"/>
    <w:rsid w:val="00E43386"/>
    <w:rsid w:val="00E44569"/>
    <w:rsid w:val="00E44A81"/>
    <w:rsid w:val="00E44E2B"/>
    <w:rsid w:val="00E462DA"/>
    <w:rsid w:val="00E465F2"/>
    <w:rsid w:val="00E468FE"/>
    <w:rsid w:val="00E469E5"/>
    <w:rsid w:val="00E46D2E"/>
    <w:rsid w:val="00E4709B"/>
    <w:rsid w:val="00E47586"/>
    <w:rsid w:val="00E47948"/>
    <w:rsid w:val="00E47B74"/>
    <w:rsid w:val="00E47B90"/>
    <w:rsid w:val="00E47CD3"/>
    <w:rsid w:val="00E47E80"/>
    <w:rsid w:val="00E502A3"/>
    <w:rsid w:val="00E50764"/>
    <w:rsid w:val="00E51D0A"/>
    <w:rsid w:val="00E51DD0"/>
    <w:rsid w:val="00E5213E"/>
    <w:rsid w:val="00E52401"/>
    <w:rsid w:val="00E52605"/>
    <w:rsid w:val="00E528EA"/>
    <w:rsid w:val="00E52C4F"/>
    <w:rsid w:val="00E53739"/>
    <w:rsid w:val="00E5389A"/>
    <w:rsid w:val="00E53A42"/>
    <w:rsid w:val="00E53A48"/>
    <w:rsid w:val="00E53CB8"/>
    <w:rsid w:val="00E542BB"/>
    <w:rsid w:val="00E543DA"/>
    <w:rsid w:val="00E54C8D"/>
    <w:rsid w:val="00E54E21"/>
    <w:rsid w:val="00E54E4F"/>
    <w:rsid w:val="00E55A1F"/>
    <w:rsid w:val="00E55A47"/>
    <w:rsid w:val="00E55EC9"/>
    <w:rsid w:val="00E55F88"/>
    <w:rsid w:val="00E562DE"/>
    <w:rsid w:val="00E569FF"/>
    <w:rsid w:val="00E56A1A"/>
    <w:rsid w:val="00E56A53"/>
    <w:rsid w:val="00E56C9C"/>
    <w:rsid w:val="00E56FA0"/>
    <w:rsid w:val="00E578B6"/>
    <w:rsid w:val="00E578EC"/>
    <w:rsid w:val="00E57927"/>
    <w:rsid w:val="00E6029D"/>
    <w:rsid w:val="00E602C0"/>
    <w:rsid w:val="00E61303"/>
    <w:rsid w:val="00E616B1"/>
    <w:rsid w:val="00E61879"/>
    <w:rsid w:val="00E61B2D"/>
    <w:rsid w:val="00E61BF6"/>
    <w:rsid w:val="00E61E8C"/>
    <w:rsid w:val="00E62443"/>
    <w:rsid w:val="00E63316"/>
    <w:rsid w:val="00E6371A"/>
    <w:rsid w:val="00E63EBD"/>
    <w:rsid w:val="00E640E6"/>
    <w:rsid w:val="00E6475F"/>
    <w:rsid w:val="00E64A0B"/>
    <w:rsid w:val="00E65599"/>
    <w:rsid w:val="00E65B69"/>
    <w:rsid w:val="00E65D94"/>
    <w:rsid w:val="00E6679C"/>
    <w:rsid w:val="00E66E94"/>
    <w:rsid w:val="00E66FFE"/>
    <w:rsid w:val="00E67369"/>
    <w:rsid w:val="00E674BF"/>
    <w:rsid w:val="00E67AFC"/>
    <w:rsid w:val="00E67B7D"/>
    <w:rsid w:val="00E67BFB"/>
    <w:rsid w:val="00E702B5"/>
    <w:rsid w:val="00E70B09"/>
    <w:rsid w:val="00E70B17"/>
    <w:rsid w:val="00E70C7B"/>
    <w:rsid w:val="00E713F6"/>
    <w:rsid w:val="00E717F5"/>
    <w:rsid w:val="00E71AB8"/>
    <w:rsid w:val="00E72528"/>
    <w:rsid w:val="00E72ABB"/>
    <w:rsid w:val="00E72B0C"/>
    <w:rsid w:val="00E73010"/>
    <w:rsid w:val="00E734C5"/>
    <w:rsid w:val="00E73778"/>
    <w:rsid w:val="00E739BA"/>
    <w:rsid w:val="00E73DCE"/>
    <w:rsid w:val="00E74151"/>
    <w:rsid w:val="00E74627"/>
    <w:rsid w:val="00E7474B"/>
    <w:rsid w:val="00E75236"/>
    <w:rsid w:val="00E764D7"/>
    <w:rsid w:val="00E76595"/>
    <w:rsid w:val="00E769DC"/>
    <w:rsid w:val="00E76C00"/>
    <w:rsid w:val="00E774EB"/>
    <w:rsid w:val="00E77D66"/>
    <w:rsid w:val="00E80B67"/>
    <w:rsid w:val="00E80B98"/>
    <w:rsid w:val="00E80F07"/>
    <w:rsid w:val="00E80F8C"/>
    <w:rsid w:val="00E81250"/>
    <w:rsid w:val="00E821E7"/>
    <w:rsid w:val="00E822F3"/>
    <w:rsid w:val="00E82DED"/>
    <w:rsid w:val="00E83428"/>
    <w:rsid w:val="00E84562"/>
    <w:rsid w:val="00E858D3"/>
    <w:rsid w:val="00E869B5"/>
    <w:rsid w:val="00E86CB7"/>
    <w:rsid w:val="00E902E1"/>
    <w:rsid w:val="00E903C8"/>
    <w:rsid w:val="00E90CAD"/>
    <w:rsid w:val="00E90D0B"/>
    <w:rsid w:val="00E90D6A"/>
    <w:rsid w:val="00E90FF2"/>
    <w:rsid w:val="00E91788"/>
    <w:rsid w:val="00E92D23"/>
    <w:rsid w:val="00E932CD"/>
    <w:rsid w:val="00E93AE2"/>
    <w:rsid w:val="00E941B7"/>
    <w:rsid w:val="00E942BF"/>
    <w:rsid w:val="00E9442D"/>
    <w:rsid w:val="00E95115"/>
    <w:rsid w:val="00E95168"/>
    <w:rsid w:val="00E958B8"/>
    <w:rsid w:val="00E95AA2"/>
    <w:rsid w:val="00E95AF8"/>
    <w:rsid w:val="00E9611D"/>
    <w:rsid w:val="00E9615C"/>
    <w:rsid w:val="00E96972"/>
    <w:rsid w:val="00E96DAC"/>
    <w:rsid w:val="00E97E6F"/>
    <w:rsid w:val="00EA088F"/>
    <w:rsid w:val="00EA0DB9"/>
    <w:rsid w:val="00EA1BE7"/>
    <w:rsid w:val="00EA1C9B"/>
    <w:rsid w:val="00EA28A5"/>
    <w:rsid w:val="00EA2B15"/>
    <w:rsid w:val="00EA2E3F"/>
    <w:rsid w:val="00EA36D1"/>
    <w:rsid w:val="00EA38C8"/>
    <w:rsid w:val="00EA3AEA"/>
    <w:rsid w:val="00EA46DE"/>
    <w:rsid w:val="00EA4779"/>
    <w:rsid w:val="00EA498F"/>
    <w:rsid w:val="00EA51DE"/>
    <w:rsid w:val="00EA7337"/>
    <w:rsid w:val="00EA7935"/>
    <w:rsid w:val="00EA7989"/>
    <w:rsid w:val="00EB0179"/>
    <w:rsid w:val="00EB0265"/>
    <w:rsid w:val="00EB07C0"/>
    <w:rsid w:val="00EB1033"/>
    <w:rsid w:val="00EB13AA"/>
    <w:rsid w:val="00EB1C6B"/>
    <w:rsid w:val="00EB22A0"/>
    <w:rsid w:val="00EB31EF"/>
    <w:rsid w:val="00EB3281"/>
    <w:rsid w:val="00EB34BE"/>
    <w:rsid w:val="00EB3C5A"/>
    <w:rsid w:val="00EB4371"/>
    <w:rsid w:val="00EB47CA"/>
    <w:rsid w:val="00EB5365"/>
    <w:rsid w:val="00EB551C"/>
    <w:rsid w:val="00EB5529"/>
    <w:rsid w:val="00EB568B"/>
    <w:rsid w:val="00EB5B0F"/>
    <w:rsid w:val="00EB5B58"/>
    <w:rsid w:val="00EB713A"/>
    <w:rsid w:val="00EB7740"/>
    <w:rsid w:val="00EC05E5"/>
    <w:rsid w:val="00EC1270"/>
    <w:rsid w:val="00EC1652"/>
    <w:rsid w:val="00EC1D10"/>
    <w:rsid w:val="00EC2A01"/>
    <w:rsid w:val="00EC2BE4"/>
    <w:rsid w:val="00EC34D7"/>
    <w:rsid w:val="00EC382E"/>
    <w:rsid w:val="00EC3A67"/>
    <w:rsid w:val="00EC406C"/>
    <w:rsid w:val="00EC408E"/>
    <w:rsid w:val="00EC4909"/>
    <w:rsid w:val="00EC50FA"/>
    <w:rsid w:val="00EC5236"/>
    <w:rsid w:val="00EC5AA3"/>
    <w:rsid w:val="00EC5C78"/>
    <w:rsid w:val="00EC5CF7"/>
    <w:rsid w:val="00EC6118"/>
    <w:rsid w:val="00EC650A"/>
    <w:rsid w:val="00EC6B24"/>
    <w:rsid w:val="00EC6B26"/>
    <w:rsid w:val="00EC6C93"/>
    <w:rsid w:val="00EC715A"/>
    <w:rsid w:val="00EC7859"/>
    <w:rsid w:val="00EC7DA8"/>
    <w:rsid w:val="00ED010F"/>
    <w:rsid w:val="00ED0BA6"/>
    <w:rsid w:val="00ED19A1"/>
    <w:rsid w:val="00ED1D7E"/>
    <w:rsid w:val="00ED2F36"/>
    <w:rsid w:val="00ED375A"/>
    <w:rsid w:val="00ED39B1"/>
    <w:rsid w:val="00ED4042"/>
    <w:rsid w:val="00ED421A"/>
    <w:rsid w:val="00ED4513"/>
    <w:rsid w:val="00ED4EC0"/>
    <w:rsid w:val="00ED55E8"/>
    <w:rsid w:val="00ED6092"/>
    <w:rsid w:val="00ED6485"/>
    <w:rsid w:val="00ED6601"/>
    <w:rsid w:val="00ED699B"/>
    <w:rsid w:val="00ED6D33"/>
    <w:rsid w:val="00ED6E76"/>
    <w:rsid w:val="00ED7977"/>
    <w:rsid w:val="00EE0B4C"/>
    <w:rsid w:val="00EE1872"/>
    <w:rsid w:val="00EE1939"/>
    <w:rsid w:val="00EE1ACA"/>
    <w:rsid w:val="00EE35D8"/>
    <w:rsid w:val="00EE39B7"/>
    <w:rsid w:val="00EE3A3D"/>
    <w:rsid w:val="00EE4620"/>
    <w:rsid w:val="00EE4909"/>
    <w:rsid w:val="00EE4D6C"/>
    <w:rsid w:val="00EE4FD2"/>
    <w:rsid w:val="00EE6026"/>
    <w:rsid w:val="00EE60F4"/>
    <w:rsid w:val="00EE62CA"/>
    <w:rsid w:val="00EE658F"/>
    <w:rsid w:val="00EE664E"/>
    <w:rsid w:val="00EE73E2"/>
    <w:rsid w:val="00EE7A73"/>
    <w:rsid w:val="00EE7F7D"/>
    <w:rsid w:val="00EE7FE5"/>
    <w:rsid w:val="00EF01F1"/>
    <w:rsid w:val="00EF1636"/>
    <w:rsid w:val="00EF1885"/>
    <w:rsid w:val="00EF18F0"/>
    <w:rsid w:val="00EF1BC8"/>
    <w:rsid w:val="00EF2AC6"/>
    <w:rsid w:val="00EF2B0E"/>
    <w:rsid w:val="00EF2C5A"/>
    <w:rsid w:val="00EF3746"/>
    <w:rsid w:val="00EF406E"/>
    <w:rsid w:val="00EF470B"/>
    <w:rsid w:val="00EF6D8E"/>
    <w:rsid w:val="00EF6F9A"/>
    <w:rsid w:val="00EF72C6"/>
    <w:rsid w:val="00EF7627"/>
    <w:rsid w:val="00EF7644"/>
    <w:rsid w:val="00F0006E"/>
    <w:rsid w:val="00F00118"/>
    <w:rsid w:val="00F00611"/>
    <w:rsid w:val="00F00B68"/>
    <w:rsid w:val="00F00D27"/>
    <w:rsid w:val="00F00E0C"/>
    <w:rsid w:val="00F0148A"/>
    <w:rsid w:val="00F019CD"/>
    <w:rsid w:val="00F02227"/>
    <w:rsid w:val="00F024BE"/>
    <w:rsid w:val="00F02566"/>
    <w:rsid w:val="00F02ADB"/>
    <w:rsid w:val="00F02BEE"/>
    <w:rsid w:val="00F033E5"/>
    <w:rsid w:val="00F03DD4"/>
    <w:rsid w:val="00F03E15"/>
    <w:rsid w:val="00F0411F"/>
    <w:rsid w:val="00F04439"/>
    <w:rsid w:val="00F0465B"/>
    <w:rsid w:val="00F04AE8"/>
    <w:rsid w:val="00F04D94"/>
    <w:rsid w:val="00F055CA"/>
    <w:rsid w:val="00F056C4"/>
    <w:rsid w:val="00F0588F"/>
    <w:rsid w:val="00F05A28"/>
    <w:rsid w:val="00F05AF8"/>
    <w:rsid w:val="00F05CD6"/>
    <w:rsid w:val="00F0671C"/>
    <w:rsid w:val="00F06781"/>
    <w:rsid w:val="00F06A7D"/>
    <w:rsid w:val="00F07047"/>
    <w:rsid w:val="00F0712E"/>
    <w:rsid w:val="00F1022A"/>
    <w:rsid w:val="00F102B3"/>
    <w:rsid w:val="00F1047C"/>
    <w:rsid w:val="00F1049B"/>
    <w:rsid w:val="00F10AC5"/>
    <w:rsid w:val="00F10C23"/>
    <w:rsid w:val="00F10C5C"/>
    <w:rsid w:val="00F10F48"/>
    <w:rsid w:val="00F11328"/>
    <w:rsid w:val="00F11FD2"/>
    <w:rsid w:val="00F1209B"/>
    <w:rsid w:val="00F120C7"/>
    <w:rsid w:val="00F12700"/>
    <w:rsid w:val="00F12EFC"/>
    <w:rsid w:val="00F13511"/>
    <w:rsid w:val="00F139EF"/>
    <w:rsid w:val="00F13C1D"/>
    <w:rsid w:val="00F13EF8"/>
    <w:rsid w:val="00F1486B"/>
    <w:rsid w:val="00F14AC8"/>
    <w:rsid w:val="00F1513E"/>
    <w:rsid w:val="00F1543A"/>
    <w:rsid w:val="00F155D9"/>
    <w:rsid w:val="00F15B3D"/>
    <w:rsid w:val="00F15FE2"/>
    <w:rsid w:val="00F160EA"/>
    <w:rsid w:val="00F17219"/>
    <w:rsid w:val="00F1737C"/>
    <w:rsid w:val="00F17A9B"/>
    <w:rsid w:val="00F17BCF"/>
    <w:rsid w:val="00F20D87"/>
    <w:rsid w:val="00F211E4"/>
    <w:rsid w:val="00F21E5F"/>
    <w:rsid w:val="00F21F9A"/>
    <w:rsid w:val="00F225AD"/>
    <w:rsid w:val="00F22B7C"/>
    <w:rsid w:val="00F2359D"/>
    <w:rsid w:val="00F23669"/>
    <w:rsid w:val="00F236AF"/>
    <w:rsid w:val="00F23802"/>
    <w:rsid w:val="00F23941"/>
    <w:rsid w:val="00F23FC6"/>
    <w:rsid w:val="00F24794"/>
    <w:rsid w:val="00F24A38"/>
    <w:rsid w:val="00F24A6A"/>
    <w:rsid w:val="00F254B8"/>
    <w:rsid w:val="00F27612"/>
    <w:rsid w:val="00F30474"/>
    <w:rsid w:val="00F30CA6"/>
    <w:rsid w:val="00F30D05"/>
    <w:rsid w:val="00F313D4"/>
    <w:rsid w:val="00F31883"/>
    <w:rsid w:val="00F31DFD"/>
    <w:rsid w:val="00F32E97"/>
    <w:rsid w:val="00F33569"/>
    <w:rsid w:val="00F33B2E"/>
    <w:rsid w:val="00F33F6B"/>
    <w:rsid w:val="00F34071"/>
    <w:rsid w:val="00F34080"/>
    <w:rsid w:val="00F3410C"/>
    <w:rsid w:val="00F34464"/>
    <w:rsid w:val="00F34495"/>
    <w:rsid w:val="00F3471A"/>
    <w:rsid w:val="00F347CE"/>
    <w:rsid w:val="00F347D6"/>
    <w:rsid w:val="00F34887"/>
    <w:rsid w:val="00F348BC"/>
    <w:rsid w:val="00F34A8A"/>
    <w:rsid w:val="00F35754"/>
    <w:rsid w:val="00F35790"/>
    <w:rsid w:val="00F36086"/>
    <w:rsid w:val="00F36283"/>
    <w:rsid w:val="00F36422"/>
    <w:rsid w:val="00F376E3"/>
    <w:rsid w:val="00F37893"/>
    <w:rsid w:val="00F37BCC"/>
    <w:rsid w:val="00F37FB4"/>
    <w:rsid w:val="00F41382"/>
    <w:rsid w:val="00F41728"/>
    <w:rsid w:val="00F42215"/>
    <w:rsid w:val="00F42589"/>
    <w:rsid w:val="00F427E0"/>
    <w:rsid w:val="00F42915"/>
    <w:rsid w:val="00F42CA0"/>
    <w:rsid w:val="00F4305A"/>
    <w:rsid w:val="00F438BF"/>
    <w:rsid w:val="00F43920"/>
    <w:rsid w:val="00F439C2"/>
    <w:rsid w:val="00F43CBE"/>
    <w:rsid w:val="00F43D67"/>
    <w:rsid w:val="00F43F61"/>
    <w:rsid w:val="00F43F69"/>
    <w:rsid w:val="00F44445"/>
    <w:rsid w:val="00F44491"/>
    <w:rsid w:val="00F4467B"/>
    <w:rsid w:val="00F4490B"/>
    <w:rsid w:val="00F45F39"/>
    <w:rsid w:val="00F461B9"/>
    <w:rsid w:val="00F4634D"/>
    <w:rsid w:val="00F4650E"/>
    <w:rsid w:val="00F4676A"/>
    <w:rsid w:val="00F46A2E"/>
    <w:rsid w:val="00F47014"/>
    <w:rsid w:val="00F50110"/>
    <w:rsid w:val="00F501D0"/>
    <w:rsid w:val="00F505E6"/>
    <w:rsid w:val="00F50641"/>
    <w:rsid w:val="00F50818"/>
    <w:rsid w:val="00F50836"/>
    <w:rsid w:val="00F50B1F"/>
    <w:rsid w:val="00F51526"/>
    <w:rsid w:val="00F51743"/>
    <w:rsid w:val="00F52152"/>
    <w:rsid w:val="00F52E85"/>
    <w:rsid w:val="00F531D5"/>
    <w:rsid w:val="00F5355A"/>
    <w:rsid w:val="00F53B7A"/>
    <w:rsid w:val="00F53DAF"/>
    <w:rsid w:val="00F53FC5"/>
    <w:rsid w:val="00F548E8"/>
    <w:rsid w:val="00F55B37"/>
    <w:rsid w:val="00F55FE2"/>
    <w:rsid w:val="00F56161"/>
    <w:rsid w:val="00F5632C"/>
    <w:rsid w:val="00F56D53"/>
    <w:rsid w:val="00F56DFD"/>
    <w:rsid w:val="00F606DD"/>
    <w:rsid w:val="00F60AA7"/>
    <w:rsid w:val="00F61637"/>
    <w:rsid w:val="00F616D6"/>
    <w:rsid w:val="00F61FCD"/>
    <w:rsid w:val="00F623DC"/>
    <w:rsid w:val="00F62ADE"/>
    <w:rsid w:val="00F62B71"/>
    <w:rsid w:val="00F62D5B"/>
    <w:rsid w:val="00F63031"/>
    <w:rsid w:val="00F630E0"/>
    <w:rsid w:val="00F631FD"/>
    <w:rsid w:val="00F63508"/>
    <w:rsid w:val="00F63808"/>
    <w:rsid w:val="00F64AAA"/>
    <w:rsid w:val="00F65AB4"/>
    <w:rsid w:val="00F65D7A"/>
    <w:rsid w:val="00F66349"/>
    <w:rsid w:val="00F66367"/>
    <w:rsid w:val="00F663A4"/>
    <w:rsid w:val="00F6640D"/>
    <w:rsid w:val="00F66AC7"/>
    <w:rsid w:val="00F66E3C"/>
    <w:rsid w:val="00F67145"/>
    <w:rsid w:val="00F67A6F"/>
    <w:rsid w:val="00F67AFA"/>
    <w:rsid w:val="00F67E71"/>
    <w:rsid w:val="00F7034C"/>
    <w:rsid w:val="00F70805"/>
    <w:rsid w:val="00F716F6"/>
    <w:rsid w:val="00F722F7"/>
    <w:rsid w:val="00F72800"/>
    <w:rsid w:val="00F72BC3"/>
    <w:rsid w:val="00F734B7"/>
    <w:rsid w:val="00F73665"/>
    <w:rsid w:val="00F738B2"/>
    <w:rsid w:val="00F73904"/>
    <w:rsid w:val="00F73B9D"/>
    <w:rsid w:val="00F743F6"/>
    <w:rsid w:val="00F74DCF"/>
    <w:rsid w:val="00F750D5"/>
    <w:rsid w:val="00F754CC"/>
    <w:rsid w:val="00F75BE8"/>
    <w:rsid w:val="00F75C17"/>
    <w:rsid w:val="00F76AB9"/>
    <w:rsid w:val="00F7763D"/>
    <w:rsid w:val="00F77E4A"/>
    <w:rsid w:val="00F77F0C"/>
    <w:rsid w:val="00F8029C"/>
    <w:rsid w:val="00F8058E"/>
    <w:rsid w:val="00F80C43"/>
    <w:rsid w:val="00F80D0F"/>
    <w:rsid w:val="00F81E95"/>
    <w:rsid w:val="00F8249B"/>
    <w:rsid w:val="00F826BD"/>
    <w:rsid w:val="00F8307D"/>
    <w:rsid w:val="00F83F1B"/>
    <w:rsid w:val="00F84218"/>
    <w:rsid w:val="00F84443"/>
    <w:rsid w:val="00F84FF9"/>
    <w:rsid w:val="00F85551"/>
    <w:rsid w:val="00F85AF4"/>
    <w:rsid w:val="00F85B3E"/>
    <w:rsid w:val="00F85D9C"/>
    <w:rsid w:val="00F85F8D"/>
    <w:rsid w:val="00F86158"/>
    <w:rsid w:val="00F86481"/>
    <w:rsid w:val="00F870B8"/>
    <w:rsid w:val="00F877A1"/>
    <w:rsid w:val="00F87FDF"/>
    <w:rsid w:val="00F903A6"/>
    <w:rsid w:val="00F90BD6"/>
    <w:rsid w:val="00F90E46"/>
    <w:rsid w:val="00F90FB0"/>
    <w:rsid w:val="00F918F6"/>
    <w:rsid w:val="00F91D3C"/>
    <w:rsid w:val="00F91F1B"/>
    <w:rsid w:val="00F921DC"/>
    <w:rsid w:val="00F928FB"/>
    <w:rsid w:val="00F92DE4"/>
    <w:rsid w:val="00F9300D"/>
    <w:rsid w:val="00F9399F"/>
    <w:rsid w:val="00F93A18"/>
    <w:rsid w:val="00F93A37"/>
    <w:rsid w:val="00F942F9"/>
    <w:rsid w:val="00F94307"/>
    <w:rsid w:val="00F944A7"/>
    <w:rsid w:val="00F94731"/>
    <w:rsid w:val="00F94EFD"/>
    <w:rsid w:val="00F96315"/>
    <w:rsid w:val="00F967C3"/>
    <w:rsid w:val="00F97010"/>
    <w:rsid w:val="00F97AD6"/>
    <w:rsid w:val="00F97CA4"/>
    <w:rsid w:val="00F97F45"/>
    <w:rsid w:val="00FA0933"/>
    <w:rsid w:val="00FA0CD9"/>
    <w:rsid w:val="00FA1C78"/>
    <w:rsid w:val="00FA2D91"/>
    <w:rsid w:val="00FA31B3"/>
    <w:rsid w:val="00FA3613"/>
    <w:rsid w:val="00FA370B"/>
    <w:rsid w:val="00FA3779"/>
    <w:rsid w:val="00FA4783"/>
    <w:rsid w:val="00FA48F7"/>
    <w:rsid w:val="00FA4EDD"/>
    <w:rsid w:val="00FA6402"/>
    <w:rsid w:val="00FA656F"/>
    <w:rsid w:val="00FA6B66"/>
    <w:rsid w:val="00FA6F56"/>
    <w:rsid w:val="00FA75D4"/>
    <w:rsid w:val="00FB098B"/>
    <w:rsid w:val="00FB156B"/>
    <w:rsid w:val="00FB1AAB"/>
    <w:rsid w:val="00FB2CE3"/>
    <w:rsid w:val="00FB3945"/>
    <w:rsid w:val="00FB4A61"/>
    <w:rsid w:val="00FB4B17"/>
    <w:rsid w:val="00FB4F16"/>
    <w:rsid w:val="00FB55CD"/>
    <w:rsid w:val="00FB57E7"/>
    <w:rsid w:val="00FB5A88"/>
    <w:rsid w:val="00FB5B6C"/>
    <w:rsid w:val="00FB633C"/>
    <w:rsid w:val="00FB644A"/>
    <w:rsid w:val="00FB663F"/>
    <w:rsid w:val="00FB6AA3"/>
    <w:rsid w:val="00FB72BF"/>
    <w:rsid w:val="00FB72C9"/>
    <w:rsid w:val="00FC020F"/>
    <w:rsid w:val="00FC02C8"/>
    <w:rsid w:val="00FC07FA"/>
    <w:rsid w:val="00FC0CD9"/>
    <w:rsid w:val="00FC0E80"/>
    <w:rsid w:val="00FC1079"/>
    <w:rsid w:val="00FC10C3"/>
    <w:rsid w:val="00FC1383"/>
    <w:rsid w:val="00FC195C"/>
    <w:rsid w:val="00FC1E33"/>
    <w:rsid w:val="00FC1E9B"/>
    <w:rsid w:val="00FC2AEA"/>
    <w:rsid w:val="00FC324E"/>
    <w:rsid w:val="00FC352F"/>
    <w:rsid w:val="00FC377F"/>
    <w:rsid w:val="00FC4600"/>
    <w:rsid w:val="00FC51F5"/>
    <w:rsid w:val="00FC538C"/>
    <w:rsid w:val="00FC550E"/>
    <w:rsid w:val="00FC5534"/>
    <w:rsid w:val="00FC585C"/>
    <w:rsid w:val="00FC58DE"/>
    <w:rsid w:val="00FC5B77"/>
    <w:rsid w:val="00FC75D2"/>
    <w:rsid w:val="00FC77E0"/>
    <w:rsid w:val="00FC7A10"/>
    <w:rsid w:val="00FD0227"/>
    <w:rsid w:val="00FD02B9"/>
    <w:rsid w:val="00FD0D64"/>
    <w:rsid w:val="00FD0DDB"/>
    <w:rsid w:val="00FD115C"/>
    <w:rsid w:val="00FD159C"/>
    <w:rsid w:val="00FD1D4C"/>
    <w:rsid w:val="00FD1EBA"/>
    <w:rsid w:val="00FD2209"/>
    <w:rsid w:val="00FD252A"/>
    <w:rsid w:val="00FD2982"/>
    <w:rsid w:val="00FD2D6C"/>
    <w:rsid w:val="00FD3370"/>
    <w:rsid w:val="00FD362B"/>
    <w:rsid w:val="00FD434B"/>
    <w:rsid w:val="00FD4722"/>
    <w:rsid w:val="00FD537E"/>
    <w:rsid w:val="00FD53A1"/>
    <w:rsid w:val="00FD5434"/>
    <w:rsid w:val="00FD559A"/>
    <w:rsid w:val="00FD5BBA"/>
    <w:rsid w:val="00FD6B92"/>
    <w:rsid w:val="00FD706B"/>
    <w:rsid w:val="00FD7808"/>
    <w:rsid w:val="00FE09E0"/>
    <w:rsid w:val="00FE0D13"/>
    <w:rsid w:val="00FE10D9"/>
    <w:rsid w:val="00FE17D9"/>
    <w:rsid w:val="00FE20A7"/>
    <w:rsid w:val="00FE23BF"/>
    <w:rsid w:val="00FE25A9"/>
    <w:rsid w:val="00FE26C5"/>
    <w:rsid w:val="00FE2C17"/>
    <w:rsid w:val="00FE35A8"/>
    <w:rsid w:val="00FE3B0E"/>
    <w:rsid w:val="00FE3C6C"/>
    <w:rsid w:val="00FE3DB3"/>
    <w:rsid w:val="00FE3E0F"/>
    <w:rsid w:val="00FE4360"/>
    <w:rsid w:val="00FE45FE"/>
    <w:rsid w:val="00FE49B3"/>
    <w:rsid w:val="00FE4DAC"/>
    <w:rsid w:val="00FE5C2D"/>
    <w:rsid w:val="00FE6341"/>
    <w:rsid w:val="00FE6BCC"/>
    <w:rsid w:val="00FE6CC2"/>
    <w:rsid w:val="00FE7AAA"/>
    <w:rsid w:val="00FF008C"/>
    <w:rsid w:val="00FF0A67"/>
    <w:rsid w:val="00FF0A9A"/>
    <w:rsid w:val="00FF0BA6"/>
    <w:rsid w:val="00FF0E0B"/>
    <w:rsid w:val="00FF15D4"/>
    <w:rsid w:val="00FF16C0"/>
    <w:rsid w:val="00FF188E"/>
    <w:rsid w:val="00FF2A7A"/>
    <w:rsid w:val="00FF2C3E"/>
    <w:rsid w:val="00FF2FC6"/>
    <w:rsid w:val="00FF3B0D"/>
    <w:rsid w:val="00FF3E6C"/>
    <w:rsid w:val="00FF437A"/>
    <w:rsid w:val="00FF4689"/>
    <w:rsid w:val="00FF478A"/>
    <w:rsid w:val="00FF4BDB"/>
    <w:rsid w:val="00FF4DFE"/>
    <w:rsid w:val="00FF6176"/>
    <w:rsid w:val="00FF6C7F"/>
    <w:rsid w:val="00FF6E3A"/>
    <w:rsid w:val="00FF6FCB"/>
    <w:rsid w:val="00FF79AF"/>
    <w:rsid w:val="0104089B"/>
    <w:rsid w:val="010573CF"/>
    <w:rsid w:val="0120732D"/>
    <w:rsid w:val="013F62F1"/>
    <w:rsid w:val="014B0B01"/>
    <w:rsid w:val="0156004B"/>
    <w:rsid w:val="015D47AA"/>
    <w:rsid w:val="016D1F7A"/>
    <w:rsid w:val="019475E5"/>
    <w:rsid w:val="01B804B0"/>
    <w:rsid w:val="01CF1E86"/>
    <w:rsid w:val="01EE166D"/>
    <w:rsid w:val="01FA7741"/>
    <w:rsid w:val="0213121C"/>
    <w:rsid w:val="021D3D5C"/>
    <w:rsid w:val="023039AC"/>
    <w:rsid w:val="02393619"/>
    <w:rsid w:val="02452A2D"/>
    <w:rsid w:val="02550B45"/>
    <w:rsid w:val="02722D5B"/>
    <w:rsid w:val="02765139"/>
    <w:rsid w:val="027F0AF5"/>
    <w:rsid w:val="02800298"/>
    <w:rsid w:val="0284330B"/>
    <w:rsid w:val="02A6529A"/>
    <w:rsid w:val="02A86964"/>
    <w:rsid w:val="02AA406C"/>
    <w:rsid w:val="02B31F12"/>
    <w:rsid w:val="02B61A56"/>
    <w:rsid w:val="02C10FD4"/>
    <w:rsid w:val="02C8629C"/>
    <w:rsid w:val="02EB299E"/>
    <w:rsid w:val="03036335"/>
    <w:rsid w:val="03200AC2"/>
    <w:rsid w:val="032719BC"/>
    <w:rsid w:val="033012C2"/>
    <w:rsid w:val="03346E7D"/>
    <w:rsid w:val="0341784C"/>
    <w:rsid w:val="03467B5F"/>
    <w:rsid w:val="035262ED"/>
    <w:rsid w:val="03572EDF"/>
    <w:rsid w:val="035C0F8C"/>
    <w:rsid w:val="03643979"/>
    <w:rsid w:val="03937632"/>
    <w:rsid w:val="03B21056"/>
    <w:rsid w:val="03B37C90"/>
    <w:rsid w:val="03B56C2C"/>
    <w:rsid w:val="03BA12E3"/>
    <w:rsid w:val="03C10BEA"/>
    <w:rsid w:val="03DA317F"/>
    <w:rsid w:val="03DC0890"/>
    <w:rsid w:val="03F04B2E"/>
    <w:rsid w:val="03F51CE3"/>
    <w:rsid w:val="04001E67"/>
    <w:rsid w:val="04133BF5"/>
    <w:rsid w:val="04222033"/>
    <w:rsid w:val="044564D7"/>
    <w:rsid w:val="04585DBD"/>
    <w:rsid w:val="04676C24"/>
    <w:rsid w:val="04680FFC"/>
    <w:rsid w:val="047D077E"/>
    <w:rsid w:val="04AD3BE3"/>
    <w:rsid w:val="04C44DF6"/>
    <w:rsid w:val="04CD43B5"/>
    <w:rsid w:val="04FB360F"/>
    <w:rsid w:val="05066A3A"/>
    <w:rsid w:val="050F7010"/>
    <w:rsid w:val="05152775"/>
    <w:rsid w:val="05330D5C"/>
    <w:rsid w:val="053C6893"/>
    <w:rsid w:val="055C1088"/>
    <w:rsid w:val="0567613E"/>
    <w:rsid w:val="056821DE"/>
    <w:rsid w:val="056B1D2E"/>
    <w:rsid w:val="05964A45"/>
    <w:rsid w:val="05A329E3"/>
    <w:rsid w:val="05B80A38"/>
    <w:rsid w:val="05BB63B8"/>
    <w:rsid w:val="05C4079D"/>
    <w:rsid w:val="05C728AF"/>
    <w:rsid w:val="05F72380"/>
    <w:rsid w:val="061F0F05"/>
    <w:rsid w:val="061F52BB"/>
    <w:rsid w:val="063E34AA"/>
    <w:rsid w:val="064D1B40"/>
    <w:rsid w:val="0655531A"/>
    <w:rsid w:val="066053C5"/>
    <w:rsid w:val="06832D08"/>
    <w:rsid w:val="069F1C2F"/>
    <w:rsid w:val="06A73C00"/>
    <w:rsid w:val="06CD1C2C"/>
    <w:rsid w:val="06CE1DB6"/>
    <w:rsid w:val="07327AE3"/>
    <w:rsid w:val="0733594C"/>
    <w:rsid w:val="073F05D0"/>
    <w:rsid w:val="07A93AC8"/>
    <w:rsid w:val="07B962FB"/>
    <w:rsid w:val="07BA23C9"/>
    <w:rsid w:val="07C70871"/>
    <w:rsid w:val="07DD1707"/>
    <w:rsid w:val="07E03E77"/>
    <w:rsid w:val="07E9039F"/>
    <w:rsid w:val="07EB178F"/>
    <w:rsid w:val="07EF2B2D"/>
    <w:rsid w:val="07FE47FA"/>
    <w:rsid w:val="080626E3"/>
    <w:rsid w:val="080C3596"/>
    <w:rsid w:val="08144141"/>
    <w:rsid w:val="081C4AD8"/>
    <w:rsid w:val="08291A46"/>
    <w:rsid w:val="084D150C"/>
    <w:rsid w:val="086F1B39"/>
    <w:rsid w:val="088C65B0"/>
    <w:rsid w:val="08BA4314"/>
    <w:rsid w:val="08BF737E"/>
    <w:rsid w:val="08C51776"/>
    <w:rsid w:val="08CE1B3A"/>
    <w:rsid w:val="08D04DF6"/>
    <w:rsid w:val="08DF09DC"/>
    <w:rsid w:val="08E97758"/>
    <w:rsid w:val="08F05639"/>
    <w:rsid w:val="08F7688B"/>
    <w:rsid w:val="09122F5A"/>
    <w:rsid w:val="092115A9"/>
    <w:rsid w:val="09270029"/>
    <w:rsid w:val="093D17C1"/>
    <w:rsid w:val="094518ED"/>
    <w:rsid w:val="09593601"/>
    <w:rsid w:val="095E6763"/>
    <w:rsid w:val="09B533E3"/>
    <w:rsid w:val="09D03983"/>
    <w:rsid w:val="0A4D6E2A"/>
    <w:rsid w:val="0A622CA0"/>
    <w:rsid w:val="0A8E0281"/>
    <w:rsid w:val="0A92049E"/>
    <w:rsid w:val="0A934626"/>
    <w:rsid w:val="0A9E507D"/>
    <w:rsid w:val="0AA465C5"/>
    <w:rsid w:val="0AAA3DBD"/>
    <w:rsid w:val="0ABF7253"/>
    <w:rsid w:val="0AD45B26"/>
    <w:rsid w:val="0AF42008"/>
    <w:rsid w:val="0AFB2D9B"/>
    <w:rsid w:val="0AFD5D8C"/>
    <w:rsid w:val="0B052636"/>
    <w:rsid w:val="0B0A62D2"/>
    <w:rsid w:val="0B187AA4"/>
    <w:rsid w:val="0B225496"/>
    <w:rsid w:val="0B3B6C5D"/>
    <w:rsid w:val="0B5163A4"/>
    <w:rsid w:val="0B65645F"/>
    <w:rsid w:val="0B7347B0"/>
    <w:rsid w:val="0B7B66C7"/>
    <w:rsid w:val="0B936E97"/>
    <w:rsid w:val="0BB17860"/>
    <w:rsid w:val="0BBA4757"/>
    <w:rsid w:val="0BD40798"/>
    <w:rsid w:val="0BEA2333"/>
    <w:rsid w:val="0BFF65B8"/>
    <w:rsid w:val="0C1760DE"/>
    <w:rsid w:val="0C441420"/>
    <w:rsid w:val="0C81145C"/>
    <w:rsid w:val="0C986EB5"/>
    <w:rsid w:val="0C9B7FAF"/>
    <w:rsid w:val="0CB050BA"/>
    <w:rsid w:val="0CB76F48"/>
    <w:rsid w:val="0CC45703"/>
    <w:rsid w:val="0CD140E3"/>
    <w:rsid w:val="0CDB6090"/>
    <w:rsid w:val="0CF266CE"/>
    <w:rsid w:val="0CF73F98"/>
    <w:rsid w:val="0D1F5C63"/>
    <w:rsid w:val="0D2C4171"/>
    <w:rsid w:val="0D4B457A"/>
    <w:rsid w:val="0D6507F5"/>
    <w:rsid w:val="0D70724F"/>
    <w:rsid w:val="0DB600FF"/>
    <w:rsid w:val="0DB95491"/>
    <w:rsid w:val="0DC275D4"/>
    <w:rsid w:val="0DD46302"/>
    <w:rsid w:val="0DEC56B8"/>
    <w:rsid w:val="0DEE51E1"/>
    <w:rsid w:val="0E200687"/>
    <w:rsid w:val="0E23163F"/>
    <w:rsid w:val="0E3007D2"/>
    <w:rsid w:val="0E682AFB"/>
    <w:rsid w:val="0E747D25"/>
    <w:rsid w:val="0E8D6B8A"/>
    <w:rsid w:val="0E8F7033"/>
    <w:rsid w:val="0EB25F2F"/>
    <w:rsid w:val="0ED377F8"/>
    <w:rsid w:val="0EDC5E1C"/>
    <w:rsid w:val="0EDE2D18"/>
    <w:rsid w:val="0EE94C36"/>
    <w:rsid w:val="0F10028D"/>
    <w:rsid w:val="0F2B51CF"/>
    <w:rsid w:val="0F537738"/>
    <w:rsid w:val="0F9111CF"/>
    <w:rsid w:val="0F9220D0"/>
    <w:rsid w:val="0FAA531F"/>
    <w:rsid w:val="0FBB3702"/>
    <w:rsid w:val="0FC97C78"/>
    <w:rsid w:val="0FE07271"/>
    <w:rsid w:val="0FEC1CA1"/>
    <w:rsid w:val="10176433"/>
    <w:rsid w:val="101B72A4"/>
    <w:rsid w:val="104349BC"/>
    <w:rsid w:val="10465315"/>
    <w:rsid w:val="10547FAD"/>
    <w:rsid w:val="105746B0"/>
    <w:rsid w:val="105C1DC7"/>
    <w:rsid w:val="106133BE"/>
    <w:rsid w:val="10681919"/>
    <w:rsid w:val="106F3A10"/>
    <w:rsid w:val="107E6B82"/>
    <w:rsid w:val="107F1DA6"/>
    <w:rsid w:val="10AB1E5A"/>
    <w:rsid w:val="10B438DD"/>
    <w:rsid w:val="10BB1865"/>
    <w:rsid w:val="10BC5790"/>
    <w:rsid w:val="10BD12EA"/>
    <w:rsid w:val="10C07688"/>
    <w:rsid w:val="10CB5DBE"/>
    <w:rsid w:val="10CF59F0"/>
    <w:rsid w:val="10E41956"/>
    <w:rsid w:val="11016210"/>
    <w:rsid w:val="11310D3D"/>
    <w:rsid w:val="11422ECD"/>
    <w:rsid w:val="11485BA1"/>
    <w:rsid w:val="11665F7B"/>
    <w:rsid w:val="118607FB"/>
    <w:rsid w:val="119E7E0A"/>
    <w:rsid w:val="11AC5ADD"/>
    <w:rsid w:val="11F3185C"/>
    <w:rsid w:val="12137CE2"/>
    <w:rsid w:val="121F0AAA"/>
    <w:rsid w:val="12301301"/>
    <w:rsid w:val="124D3615"/>
    <w:rsid w:val="12584B22"/>
    <w:rsid w:val="12A734A7"/>
    <w:rsid w:val="12A828C5"/>
    <w:rsid w:val="12BE2326"/>
    <w:rsid w:val="12EA422E"/>
    <w:rsid w:val="12F7317A"/>
    <w:rsid w:val="130B70DC"/>
    <w:rsid w:val="13204E08"/>
    <w:rsid w:val="133204C2"/>
    <w:rsid w:val="13434AE3"/>
    <w:rsid w:val="137B7016"/>
    <w:rsid w:val="13837712"/>
    <w:rsid w:val="13951D45"/>
    <w:rsid w:val="13C976FF"/>
    <w:rsid w:val="13CA5311"/>
    <w:rsid w:val="13E67D00"/>
    <w:rsid w:val="14012DD4"/>
    <w:rsid w:val="14082EBC"/>
    <w:rsid w:val="14284663"/>
    <w:rsid w:val="142B4618"/>
    <w:rsid w:val="14667FFD"/>
    <w:rsid w:val="14686756"/>
    <w:rsid w:val="14996B7C"/>
    <w:rsid w:val="14A62FF4"/>
    <w:rsid w:val="14BA10D2"/>
    <w:rsid w:val="14D72153"/>
    <w:rsid w:val="14E279B3"/>
    <w:rsid w:val="14E36577"/>
    <w:rsid w:val="14EA6348"/>
    <w:rsid w:val="152B1E29"/>
    <w:rsid w:val="152F52F8"/>
    <w:rsid w:val="15323570"/>
    <w:rsid w:val="156F5C03"/>
    <w:rsid w:val="15714487"/>
    <w:rsid w:val="157C15CA"/>
    <w:rsid w:val="15916B6F"/>
    <w:rsid w:val="15AF1686"/>
    <w:rsid w:val="15D235FF"/>
    <w:rsid w:val="15DE56DE"/>
    <w:rsid w:val="16142511"/>
    <w:rsid w:val="16187A1E"/>
    <w:rsid w:val="1643798C"/>
    <w:rsid w:val="165A5519"/>
    <w:rsid w:val="166C0ABA"/>
    <w:rsid w:val="166C225E"/>
    <w:rsid w:val="16844C82"/>
    <w:rsid w:val="16876EBA"/>
    <w:rsid w:val="1692700B"/>
    <w:rsid w:val="169336E1"/>
    <w:rsid w:val="16B6444E"/>
    <w:rsid w:val="16C87C35"/>
    <w:rsid w:val="16CF6D8A"/>
    <w:rsid w:val="16D91D12"/>
    <w:rsid w:val="16F0725C"/>
    <w:rsid w:val="16FC3706"/>
    <w:rsid w:val="17070B47"/>
    <w:rsid w:val="17243B8C"/>
    <w:rsid w:val="172559DC"/>
    <w:rsid w:val="172F72F1"/>
    <w:rsid w:val="173B6DF2"/>
    <w:rsid w:val="17434210"/>
    <w:rsid w:val="17452E68"/>
    <w:rsid w:val="17453618"/>
    <w:rsid w:val="17523824"/>
    <w:rsid w:val="17812D23"/>
    <w:rsid w:val="17A23316"/>
    <w:rsid w:val="17AE58E9"/>
    <w:rsid w:val="17AF153A"/>
    <w:rsid w:val="17F151C8"/>
    <w:rsid w:val="180731BC"/>
    <w:rsid w:val="18093FAE"/>
    <w:rsid w:val="183A5591"/>
    <w:rsid w:val="185C2F19"/>
    <w:rsid w:val="186A057C"/>
    <w:rsid w:val="186B0F90"/>
    <w:rsid w:val="186C3F39"/>
    <w:rsid w:val="186E67AE"/>
    <w:rsid w:val="187501E2"/>
    <w:rsid w:val="1890117D"/>
    <w:rsid w:val="189C02AF"/>
    <w:rsid w:val="18A53958"/>
    <w:rsid w:val="18AE699A"/>
    <w:rsid w:val="18D360E1"/>
    <w:rsid w:val="18F46A13"/>
    <w:rsid w:val="18F955C1"/>
    <w:rsid w:val="190A54CC"/>
    <w:rsid w:val="192E1D27"/>
    <w:rsid w:val="19317418"/>
    <w:rsid w:val="19340DBE"/>
    <w:rsid w:val="19343962"/>
    <w:rsid w:val="193C45C6"/>
    <w:rsid w:val="19431505"/>
    <w:rsid w:val="19554CC3"/>
    <w:rsid w:val="19632D93"/>
    <w:rsid w:val="196A2CA1"/>
    <w:rsid w:val="197452CE"/>
    <w:rsid w:val="198552D5"/>
    <w:rsid w:val="198A2EB5"/>
    <w:rsid w:val="198B461C"/>
    <w:rsid w:val="199A1AE6"/>
    <w:rsid w:val="19BB7364"/>
    <w:rsid w:val="19D60B09"/>
    <w:rsid w:val="1A032140"/>
    <w:rsid w:val="1A0817F9"/>
    <w:rsid w:val="1A255560"/>
    <w:rsid w:val="1A4949CB"/>
    <w:rsid w:val="1A7D391F"/>
    <w:rsid w:val="1A7F0DA6"/>
    <w:rsid w:val="1AAD5FFC"/>
    <w:rsid w:val="1AB30C68"/>
    <w:rsid w:val="1AC8603E"/>
    <w:rsid w:val="1AD67D5F"/>
    <w:rsid w:val="1B000E72"/>
    <w:rsid w:val="1B0C1670"/>
    <w:rsid w:val="1B1000AB"/>
    <w:rsid w:val="1B2132F3"/>
    <w:rsid w:val="1B2D40CD"/>
    <w:rsid w:val="1B382E92"/>
    <w:rsid w:val="1B4B34C9"/>
    <w:rsid w:val="1B626669"/>
    <w:rsid w:val="1B641AB6"/>
    <w:rsid w:val="1B6B3453"/>
    <w:rsid w:val="1B725C20"/>
    <w:rsid w:val="1B7F7A8A"/>
    <w:rsid w:val="1B95200E"/>
    <w:rsid w:val="1B9C5849"/>
    <w:rsid w:val="1BA65007"/>
    <w:rsid w:val="1BC43580"/>
    <w:rsid w:val="1BE22CB8"/>
    <w:rsid w:val="1BEA65F9"/>
    <w:rsid w:val="1BEF50AE"/>
    <w:rsid w:val="1C157643"/>
    <w:rsid w:val="1C2D05D0"/>
    <w:rsid w:val="1C351563"/>
    <w:rsid w:val="1C5452C0"/>
    <w:rsid w:val="1C681DA8"/>
    <w:rsid w:val="1C6F53BB"/>
    <w:rsid w:val="1C756611"/>
    <w:rsid w:val="1C783148"/>
    <w:rsid w:val="1C7D67DC"/>
    <w:rsid w:val="1C915453"/>
    <w:rsid w:val="1C9A1D17"/>
    <w:rsid w:val="1CA65382"/>
    <w:rsid w:val="1CAB2403"/>
    <w:rsid w:val="1CB0579D"/>
    <w:rsid w:val="1CD70DD4"/>
    <w:rsid w:val="1CF321DA"/>
    <w:rsid w:val="1CFB0BEC"/>
    <w:rsid w:val="1D0752A0"/>
    <w:rsid w:val="1D0A6E2F"/>
    <w:rsid w:val="1D0B53AD"/>
    <w:rsid w:val="1D102E40"/>
    <w:rsid w:val="1D17626D"/>
    <w:rsid w:val="1D266F2E"/>
    <w:rsid w:val="1D2A564F"/>
    <w:rsid w:val="1D3641E6"/>
    <w:rsid w:val="1D3C2896"/>
    <w:rsid w:val="1D407949"/>
    <w:rsid w:val="1D52678C"/>
    <w:rsid w:val="1D645717"/>
    <w:rsid w:val="1D67411B"/>
    <w:rsid w:val="1D747CDE"/>
    <w:rsid w:val="1D835219"/>
    <w:rsid w:val="1D8B3810"/>
    <w:rsid w:val="1D8E3C2B"/>
    <w:rsid w:val="1DCB2680"/>
    <w:rsid w:val="1DD32F6F"/>
    <w:rsid w:val="1DF146EC"/>
    <w:rsid w:val="1E0277E9"/>
    <w:rsid w:val="1E0561C6"/>
    <w:rsid w:val="1E180D24"/>
    <w:rsid w:val="1E1A61E0"/>
    <w:rsid w:val="1E361B44"/>
    <w:rsid w:val="1E430B5B"/>
    <w:rsid w:val="1E50148D"/>
    <w:rsid w:val="1E544C32"/>
    <w:rsid w:val="1E587A40"/>
    <w:rsid w:val="1E68617A"/>
    <w:rsid w:val="1E6F35F6"/>
    <w:rsid w:val="1E845C6A"/>
    <w:rsid w:val="1E895D9D"/>
    <w:rsid w:val="1E8B69E3"/>
    <w:rsid w:val="1E8F5098"/>
    <w:rsid w:val="1E906C6C"/>
    <w:rsid w:val="1E9B6C08"/>
    <w:rsid w:val="1ED50C27"/>
    <w:rsid w:val="1EF55515"/>
    <w:rsid w:val="1F1B2E16"/>
    <w:rsid w:val="1F3A12D9"/>
    <w:rsid w:val="1F4C58F1"/>
    <w:rsid w:val="1F64530D"/>
    <w:rsid w:val="1F7F491E"/>
    <w:rsid w:val="1F822CE0"/>
    <w:rsid w:val="1F8451FA"/>
    <w:rsid w:val="1F86697F"/>
    <w:rsid w:val="1F9B4785"/>
    <w:rsid w:val="1F9D741E"/>
    <w:rsid w:val="1FB125E2"/>
    <w:rsid w:val="1FC7451F"/>
    <w:rsid w:val="1FC77D76"/>
    <w:rsid w:val="1FD5755B"/>
    <w:rsid w:val="1FE624AD"/>
    <w:rsid w:val="1FE762B1"/>
    <w:rsid w:val="20363CAD"/>
    <w:rsid w:val="206C0593"/>
    <w:rsid w:val="206E44D8"/>
    <w:rsid w:val="20794FB2"/>
    <w:rsid w:val="20797D51"/>
    <w:rsid w:val="207B1424"/>
    <w:rsid w:val="208372DC"/>
    <w:rsid w:val="20870F0B"/>
    <w:rsid w:val="208D0AF6"/>
    <w:rsid w:val="209008C8"/>
    <w:rsid w:val="20912C11"/>
    <w:rsid w:val="20A31948"/>
    <w:rsid w:val="20B940AA"/>
    <w:rsid w:val="20BF10B0"/>
    <w:rsid w:val="20C01981"/>
    <w:rsid w:val="20CD0B84"/>
    <w:rsid w:val="20CF71A9"/>
    <w:rsid w:val="2124259D"/>
    <w:rsid w:val="213918BD"/>
    <w:rsid w:val="213B1786"/>
    <w:rsid w:val="214001B2"/>
    <w:rsid w:val="214F2B67"/>
    <w:rsid w:val="215577EE"/>
    <w:rsid w:val="21627873"/>
    <w:rsid w:val="21734156"/>
    <w:rsid w:val="218B4AF4"/>
    <w:rsid w:val="218D6D3A"/>
    <w:rsid w:val="21A85D3A"/>
    <w:rsid w:val="21B3764E"/>
    <w:rsid w:val="21BA7804"/>
    <w:rsid w:val="21CC62CE"/>
    <w:rsid w:val="21F2403F"/>
    <w:rsid w:val="222F369C"/>
    <w:rsid w:val="222F7B61"/>
    <w:rsid w:val="22356A1E"/>
    <w:rsid w:val="223C70ED"/>
    <w:rsid w:val="224366DF"/>
    <w:rsid w:val="224F484F"/>
    <w:rsid w:val="226724FC"/>
    <w:rsid w:val="22833A0B"/>
    <w:rsid w:val="228A2572"/>
    <w:rsid w:val="228D0CE7"/>
    <w:rsid w:val="228D3CFD"/>
    <w:rsid w:val="22B60DB2"/>
    <w:rsid w:val="22D50D2A"/>
    <w:rsid w:val="22D702F8"/>
    <w:rsid w:val="22E50AE9"/>
    <w:rsid w:val="22E92041"/>
    <w:rsid w:val="22F16966"/>
    <w:rsid w:val="22F82540"/>
    <w:rsid w:val="22FB2080"/>
    <w:rsid w:val="230B5438"/>
    <w:rsid w:val="231238E5"/>
    <w:rsid w:val="23287C66"/>
    <w:rsid w:val="232E5BE7"/>
    <w:rsid w:val="23363404"/>
    <w:rsid w:val="23404C6A"/>
    <w:rsid w:val="236225E2"/>
    <w:rsid w:val="239A6FE0"/>
    <w:rsid w:val="23A35FA4"/>
    <w:rsid w:val="23A756B7"/>
    <w:rsid w:val="23B673CE"/>
    <w:rsid w:val="23CB238C"/>
    <w:rsid w:val="23CB7B0D"/>
    <w:rsid w:val="23D125F5"/>
    <w:rsid w:val="23E2453E"/>
    <w:rsid w:val="23FB2240"/>
    <w:rsid w:val="240E6417"/>
    <w:rsid w:val="241134C7"/>
    <w:rsid w:val="24186BB9"/>
    <w:rsid w:val="241914E1"/>
    <w:rsid w:val="24280FE0"/>
    <w:rsid w:val="242E2E8F"/>
    <w:rsid w:val="243F15AA"/>
    <w:rsid w:val="246312F2"/>
    <w:rsid w:val="247E7CA4"/>
    <w:rsid w:val="24C4516C"/>
    <w:rsid w:val="24D8278F"/>
    <w:rsid w:val="24D875D7"/>
    <w:rsid w:val="24D90FFF"/>
    <w:rsid w:val="24FB5DCC"/>
    <w:rsid w:val="25382CA9"/>
    <w:rsid w:val="255531B9"/>
    <w:rsid w:val="25BF377C"/>
    <w:rsid w:val="25D51D17"/>
    <w:rsid w:val="25EC2D76"/>
    <w:rsid w:val="25F63092"/>
    <w:rsid w:val="260357C5"/>
    <w:rsid w:val="26053DF3"/>
    <w:rsid w:val="26090CF0"/>
    <w:rsid w:val="263E2D07"/>
    <w:rsid w:val="26500BC0"/>
    <w:rsid w:val="26822915"/>
    <w:rsid w:val="26A45F7B"/>
    <w:rsid w:val="26C25E77"/>
    <w:rsid w:val="26C47CC3"/>
    <w:rsid w:val="26CE5EE2"/>
    <w:rsid w:val="26E87564"/>
    <w:rsid w:val="26EC0D38"/>
    <w:rsid w:val="26EF7DFB"/>
    <w:rsid w:val="270E582C"/>
    <w:rsid w:val="270E5D30"/>
    <w:rsid w:val="27116627"/>
    <w:rsid w:val="271B465E"/>
    <w:rsid w:val="271F2E16"/>
    <w:rsid w:val="272400E3"/>
    <w:rsid w:val="27583F5B"/>
    <w:rsid w:val="2765641A"/>
    <w:rsid w:val="278B6231"/>
    <w:rsid w:val="278F1C9C"/>
    <w:rsid w:val="27A40B4B"/>
    <w:rsid w:val="27A65FDE"/>
    <w:rsid w:val="27AF09BA"/>
    <w:rsid w:val="27CD66DB"/>
    <w:rsid w:val="27D14783"/>
    <w:rsid w:val="27D32B7C"/>
    <w:rsid w:val="27DA1554"/>
    <w:rsid w:val="27DB64A8"/>
    <w:rsid w:val="27F75E77"/>
    <w:rsid w:val="27F80F5D"/>
    <w:rsid w:val="28070F64"/>
    <w:rsid w:val="280B0384"/>
    <w:rsid w:val="282B55E7"/>
    <w:rsid w:val="282E364E"/>
    <w:rsid w:val="28311532"/>
    <w:rsid w:val="28336B05"/>
    <w:rsid w:val="284576CE"/>
    <w:rsid w:val="2849022D"/>
    <w:rsid w:val="286751F1"/>
    <w:rsid w:val="28836D62"/>
    <w:rsid w:val="28AC30C8"/>
    <w:rsid w:val="28AD2499"/>
    <w:rsid w:val="28BF412C"/>
    <w:rsid w:val="28C65B46"/>
    <w:rsid w:val="29051B18"/>
    <w:rsid w:val="291562E2"/>
    <w:rsid w:val="292B0D45"/>
    <w:rsid w:val="292F05E4"/>
    <w:rsid w:val="295D289D"/>
    <w:rsid w:val="296B64E2"/>
    <w:rsid w:val="29750876"/>
    <w:rsid w:val="29A07074"/>
    <w:rsid w:val="29A6405A"/>
    <w:rsid w:val="29AA6452"/>
    <w:rsid w:val="29AE2776"/>
    <w:rsid w:val="29B42E4F"/>
    <w:rsid w:val="29CD1238"/>
    <w:rsid w:val="29D6433F"/>
    <w:rsid w:val="29D80DCA"/>
    <w:rsid w:val="2A173109"/>
    <w:rsid w:val="2A200FE6"/>
    <w:rsid w:val="2A243331"/>
    <w:rsid w:val="2A3B756A"/>
    <w:rsid w:val="2A7F614F"/>
    <w:rsid w:val="2ABD69FA"/>
    <w:rsid w:val="2B027E44"/>
    <w:rsid w:val="2B262807"/>
    <w:rsid w:val="2B366C09"/>
    <w:rsid w:val="2B4273D7"/>
    <w:rsid w:val="2B4551DB"/>
    <w:rsid w:val="2B512771"/>
    <w:rsid w:val="2B6327AA"/>
    <w:rsid w:val="2B6F7693"/>
    <w:rsid w:val="2B736129"/>
    <w:rsid w:val="2B801D61"/>
    <w:rsid w:val="2B8B24D7"/>
    <w:rsid w:val="2B9812C1"/>
    <w:rsid w:val="2BCC7E90"/>
    <w:rsid w:val="2BFF1DE6"/>
    <w:rsid w:val="2C0632A5"/>
    <w:rsid w:val="2C075C16"/>
    <w:rsid w:val="2C076BEE"/>
    <w:rsid w:val="2C4A2BA8"/>
    <w:rsid w:val="2C4C271D"/>
    <w:rsid w:val="2C613593"/>
    <w:rsid w:val="2C84316C"/>
    <w:rsid w:val="2C8F0541"/>
    <w:rsid w:val="2C8F16F8"/>
    <w:rsid w:val="2CBD0A5C"/>
    <w:rsid w:val="2CD26845"/>
    <w:rsid w:val="2D076C0E"/>
    <w:rsid w:val="2D0976E9"/>
    <w:rsid w:val="2D252552"/>
    <w:rsid w:val="2D5344A3"/>
    <w:rsid w:val="2D6E6D39"/>
    <w:rsid w:val="2D940C8F"/>
    <w:rsid w:val="2DA13A0F"/>
    <w:rsid w:val="2DA32D76"/>
    <w:rsid w:val="2DBD0610"/>
    <w:rsid w:val="2DC163A9"/>
    <w:rsid w:val="2DE91A3D"/>
    <w:rsid w:val="2DF52893"/>
    <w:rsid w:val="2DF71D7F"/>
    <w:rsid w:val="2DF90137"/>
    <w:rsid w:val="2E150D9B"/>
    <w:rsid w:val="2E1A36FC"/>
    <w:rsid w:val="2E274EB7"/>
    <w:rsid w:val="2E6B2E21"/>
    <w:rsid w:val="2E836478"/>
    <w:rsid w:val="2E8678FE"/>
    <w:rsid w:val="2E8C534A"/>
    <w:rsid w:val="2E970657"/>
    <w:rsid w:val="2EA6380B"/>
    <w:rsid w:val="2EB144DA"/>
    <w:rsid w:val="2EB7116C"/>
    <w:rsid w:val="2EBF03F0"/>
    <w:rsid w:val="2EC42EF7"/>
    <w:rsid w:val="2ECC42FA"/>
    <w:rsid w:val="2EFC72AD"/>
    <w:rsid w:val="2F120358"/>
    <w:rsid w:val="2F587D31"/>
    <w:rsid w:val="2F66257C"/>
    <w:rsid w:val="2F6D0D45"/>
    <w:rsid w:val="2F8C6A81"/>
    <w:rsid w:val="2F8D15EB"/>
    <w:rsid w:val="2F9452C7"/>
    <w:rsid w:val="2FB23062"/>
    <w:rsid w:val="2FEF7CA6"/>
    <w:rsid w:val="2FF1279F"/>
    <w:rsid w:val="302C1F2A"/>
    <w:rsid w:val="30420F9B"/>
    <w:rsid w:val="30480767"/>
    <w:rsid w:val="30574626"/>
    <w:rsid w:val="305E4862"/>
    <w:rsid w:val="3076675A"/>
    <w:rsid w:val="30835780"/>
    <w:rsid w:val="30B40E79"/>
    <w:rsid w:val="31305003"/>
    <w:rsid w:val="31350D67"/>
    <w:rsid w:val="313E41B4"/>
    <w:rsid w:val="31590A5B"/>
    <w:rsid w:val="31905B3E"/>
    <w:rsid w:val="31C90D5F"/>
    <w:rsid w:val="31CC5427"/>
    <w:rsid w:val="31E92C20"/>
    <w:rsid w:val="31F070A7"/>
    <w:rsid w:val="31F340AB"/>
    <w:rsid w:val="3215214E"/>
    <w:rsid w:val="321C7656"/>
    <w:rsid w:val="32245FB3"/>
    <w:rsid w:val="326C53BC"/>
    <w:rsid w:val="327002D8"/>
    <w:rsid w:val="32886BA5"/>
    <w:rsid w:val="329B336C"/>
    <w:rsid w:val="32A11303"/>
    <w:rsid w:val="32A731E8"/>
    <w:rsid w:val="32AC379C"/>
    <w:rsid w:val="32C63EB7"/>
    <w:rsid w:val="32DB1959"/>
    <w:rsid w:val="32DE1CCA"/>
    <w:rsid w:val="32EE5919"/>
    <w:rsid w:val="32F95BFD"/>
    <w:rsid w:val="33396002"/>
    <w:rsid w:val="333E5F09"/>
    <w:rsid w:val="334452F3"/>
    <w:rsid w:val="33523D04"/>
    <w:rsid w:val="335D62F9"/>
    <w:rsid w:val="336B3111"/>
    <w:rsid w:val="33733FF8"/>
    <w:rsid w:val="338D4C23"/>
    <w:rsid w:val="33A07C50"/>
    <w:rsid w:val="33C9420A"/>
    <w:rsid w:val="33F6515B"/>
    <w:rsid w:val="33F8226D"/>
    <w:rsid w:val="340C2613"/>
    <w:rsid w:val="34297CB5"/>
    <w:rsid w:val="343B4EA8"/>
    <w:rsid w:val="343C4408"/>
    <w:rsid w:val="344A2453"/>
    <w:rsid w:val="344A518B"/>
    <w:rsid w:val="346A306A"/>
    <w:rsid w:val="346C6246"/>
    <w:rsid w:val="34732D5B"/>
    <w:rsid w:val="3477345F"/>
    <w:rsid w:val="34894488"/>
    <w:rsid w:val="349C541C"/>
    <w:rsid w:val="349C7DA7"/>
    <w:rsid w:val="34A5780A"/>
    <w:rsid w:val="34BC51D5"/>
    <w:rsid w:val="35066BCA"/>
    <w:rsid w:val="35110F45"/>
    <w:rsid w:val="35234728"/>
    <w:rsid w:val="353E122A"/>
    <w:rsid w:val="357673DE"/>
    <w:rsid w:val="357A09AB"/>
    <w:rsid w:val="357B3AA3"/>
    <w:rsid w:val="3589611D"/>
    <w:rsid w:val="3596780B"/>
    <w:rsid w:val="35B04B6A"/>
    <w:rsid w:val="35CD1E9E"/>
    <w:rsid w:val="35D0306D"/>
    <w:rsid w:val="35EB5AE2"/>
    <w:rsid w:val="35FB4148"/>
    <w:rsid w:val="36004D33"/>
    <w:rsid w:val="360F6D90"/>
    <w:rsid w:val="36163659"/>
    <w:rsid w:val="3619695F"/>
    <w:rsid w:val="362B5269"/>
    <w:rsid w:val="362E21B8"/>
    <w:rsid w:val="36312EA4"/>
    <w:rsid w:val="363C1611"/>
    <w:rsid w:val="364E44D7"/>
    <w:rsid w:val="36736B7B"/>
    <w:rsid w:val="36932FB6"/>
    <w:rsid w:val="36BF446F"/>
    <w:rsid w:val="36C8268B"/>
    <w:rsid w:val="36D33432"/>
    <w:rsid w:val="36DE1F3D"/>
    <w:rsid w:val="37115C87"/>
    <w:rsid w:val="37247001"/>
    <w:rsid w:val="374D16F4"/>
    <w:rsid w:val="37544461"/>
    <w:rsid w:val="376D3C22"/>
    <w:rsid w:val="376E7116"/>
    <w:rsid w:val="37807A7C"/>
    <w:rsid w:val="378230B4"/>
    <w:rsid w:val="37853C44"/>
    <w:rsid w:val="37887910"/>
    <w:rsid w:val="37A3268D"/>
    <w:rsid w:val="37AB159E"/>
    <w:rsid w:val="37B50E7C"/>
    <w:rsid w:val="37C938B6"/>
    <w:rsid w:val="37D868FC"/>
    <w:rsid w:val="37DB4D1F"/>
    <w:rsid w:val="381548E2"/>
    <w:rsid w:val="38486EF1"/>
    <w:rsid w:val="385F6509"/>
    <w:rsid w:val="38951F9D"/>
    <w:rsid w:val="38B925B2"/>
    <w:rsid w:val="38BC772F"/>
    <w:rsid w:val="38C75E4E"/>
    <w:rsid w:val="38D25220"/>
    <w:rsid w:val="38D77E73"/>
    <w:rsid w:val="39041E69"/>
    <w:rsid w:val="39131FE4"/>
    <w:rsid w:val="39132921"/>
    <w:rsid w:val="395B1774"/>
    <w:rsid w:val="397F5D59"/>
    <w:rsid w:val="39902A2F"/>
    <w:rsid w:val="399D6053"/>
    <w:rsid w:val="39E43FC9"/>
    <w:rsid w:val="39F514E5"/>
    <w:rsid w:val="3A00075E"/>
    <w:rsid w:val="3A465C90"/>
    <w:rsid w:val="3A481750"/>
    <w:rsid w:val="3A5310F1"/>
    <w:rsid w:val="3A541F38"/>
    <w:rsid w:val="3A71162F"/>
    <w:rsid w:val="3A73717B"/>
    <w:rsid w:val="3A8B5B5F"/>
    <w:rsid w:val="3A9B114E"/>
    <w:rsid w:val="3AA802A0"/>
    <w:rsid w:val="3AF564DD"/>
    <w:rsid w:val="3B257B9B"/>
    <w:rsid w:val="3B3221FA"/>
    <w:rsid w:val="3B480CA9"/>
    <w:rsid w:val="3B4F53A4"/>
    <w:rsid w:val="3B631442"/>
    <w:rsid w:val="3B7742C1"/>
    <w:rsid w:val="3BA0287D"/>
    <w:rsid w:val="3BA2240C"/>
    <w:rsid w:val="3BA54565"/>
    <w:rsid w:val="3BAC67E6"/>
    <w:rsid w:val="3BE255FC"/>
    <w:rsid w:val="3C004876"/>
    <w:rsid w:val="3C222E3C"/>
    <w:rsid w:val="3C283C4B"/>
    <w:rsid w:val="3C2934AB"/>
    <w:rsid w:val="3C2A6618"/>
    <w:rsid w:val="3C5977C8"/>
    <w:rsid w:val="3C643B3A"/>
    <w:rsid w:val="3C8114BA"/>
    <w:rsid w:val="3C8575B7"/>
    <w:rsid w:val="3C90682C"/>
    <w:rsid w:val="3C9453C8"/>
    <w:rsid w:val="3CAB404B"/>
    <w:rsid w:val="3CBB1FEF"/>
    <w:rsid w:val="3CC95949"/>
    <w:rsid w:val="3CCF5DC2"/>
    <w:rsid w:val="3CD7443A"/>
    <w:rsid w:val="3CEB37A3"/>
    <w:rsid w:val="3CEB3AFD"/>
    <w:rsid w:val="3CEF20D0"/>
    <w:rsid w:val="3CEF31DF"/>
    <w:rsid w:val="3CFB590D"/>
    <w:rsid w:val="3D016AF1"/>
    <w:rsid w:val="3D063325"/>
    <w:rsid w:val="3D241E15"/>
    <w:rsid w:val="3D29648C"/>
    <w:rsid w:val="3D356094"/>
    <w:rsid w:val="3D39245F"/>
    <w:rsid w:val="3D4B2D44"/>
    <w:rsid w:val="3D4B618F"/>
    <w:rsid w:val="3D64137B"/>
    <w:rsid w:val="3D96364A"/>
    <w:rsid w:val="3DB60B2A"/>
    <w:rsid w:val="3DBC48A4"/>
    <w:rsid w:val="3DC039AB"/>
    <w:rsid w:val="3DE9514C"/>
    <w:rsid w:val="3DF457DD"/>
    <w:rsid w:val="3DF66BC9"/>
    <w:rsid w:val="3E472B79"/>
    <w:rsid w:val="3E5961BD"/>
    <w:rsid w:val="3E70236D"/>
    <w:rsid w:val="3EB27FB6"/>
    <w:rsid w:val="3EC133EB"/>
    <w:rsid w:val="3F01694F"/>
    <w:rsid w:val="3F093ED5"/>
    <w:rsid w:val="3F104BA9"/>
    <w:rsid w:val="3F3E67DE"/>
    <w:rsid w:val="3F4015E6"/>
    <w:rsid w:val="3F4D214D"/>
    <w:rsid w:val="3F5864ED"/>
    <w:rsid w:val="3F5B7350"/>
    <w:rsid w:val="3F614616"/>
    <w:rsid w:val="3F6710F8"/>
    <w:rsid w:val="3F794BDA"/>
    <w:rsid w:val="3F8D5508"/>
    <w:rsid w:val="3FA26DE9"/>
    <w:rsid w:val="3FB81F44"/>
    <w:rsid w:val="3FC63CD4"/>
    <w:rsid w:val="3FCC6F2F"/>
    <w:rsid w:val="3FE7650D"/>
    <w:rsid w:val="3FF7772D"/>
    <w:rsid w:val="400F2F7B"/>
    <w:rsid w:val="40182805"/>
    <w:rsid w:val="40461F8C"/>
    <w:rsid w:val="404C1BD7"/>
    <w:rsid w:val="40511A57"/>
    <w:rsid w:val="40700FB6"/>
    <w:rsid w:val="40720FD1"/>
    <w:rsid w:val="40735672"/>
    <w:rsid w:val="407A2097"/>
    <w:rsid w:val="40815CDD"/>
    <w:rsid w:val="408936E4"/>
    <w:rsid w:val="40913C3C"/>
    <w:rsid w:val="4095178A"/>
    <w:rsid w:val="409F5C40"/>
    <w:rsid w:val="40AC4152"/>
    <w:rsid w:val="40C634E1"/>
    <w:rsid w:val="40D61F22"/>
    <w:rsid w:val="40F103C0"/>
    <w:rsid w:val="40F979D9"/>
    <w:rsid w:val="40FB2F81"/>
    <w:rsid w:val="411E36E5"/>
    <w:rsid w:val="41320B1E"/>
    <w:rsid w:val="41373541"/>
    <w:rsid w:val="414A4394"/>
    <w:rsid w:val="41542DFE"/>
    <w:rsid w:val="415B7AA6"/>
    <w:rsid w:val="416870CD"/>
    <w:rsid w:val="416C65A2"/>
    <w:rsid w:val="41807B75"/>
    <w:rsid w:val="41935240"/>
    <w:rsid w:val="41A23730"/>
    <w:rsid w:val="41AE0D6A"/>
    <w:rsid w:val="41B0747A"/>
    <w:rsid w:val="41E74F2B"/>
    <w:rsid w:val="41EF66FF"/>
    <w:rsid w:val="41F9473F"/>
    <w:rsid w:val="41FF24DE"/>
    <w:rsid w:val="420D5038"/>
    <w:rsid w:val="42317190"/>
    <w:rsid w:val="423D458E"/>
    <w:rsid w:val="428D4A8E"/>
    <w:rsid w:val="42912480"/>
    <w:rsid w:val="42950715"/>
    <w:rsid w:val="42982E33"/>
    <w:rsid w:val="429B1740"/>
    <w:rsid w:val="42AE0DD6"/>
    <w:rsid w:val="42B45C8F"/>
    <w:rsid w:val="42C90F7D"/>
    <w:rsid w:val="42CA504A"/>
    <w:rsid w:val="42D60C2A"/>
    <w:rsid w:val="42D92AB7"/>
    <w:rsid w:val="42DA3C2E"/>
    <w:rsid w:val="42E62A6C"/>
    <w:rsid w:val="430309EE"/>
    <w:rsid w:val="430E25EC"/>
    <w:rsid w:val="431005F8"/>
    <w:rsid w:val="43356DD4"/>
    <w:rsid w:val="43417939"/>
    <w:rsid w:val="43511FA8"/>
    <w:rsid w:val="435769B9"/>
    <w:rsid w:val="43587BF2"/>
    <w:rsid w:val="436518FA"/>
    <w:rsid w:val="437B2418"/>
    <w:rsid w:val="438C3D91"/>
    <w:rsid w:val="43A3536E"/>
    <w:rsid w:val="43A47460"/>
    <w:rsid w:val="43A543ED"/>
    <w:rsid w:val="43A85901"/>
    <w:rsid w:val="43CC541B"/>
    <w:rsid w:val="43E753FE"/>
    <w:rsid w:val="4434164F"/>
    <w:rsid w:val="446B37B4"/>
    <w:rsid w:val="446E3E97"/>
    <w:rsid w:val="44750145"/>
    <w:rsid w:val="447D5AB9"/>
    <w:rsid w:val="448D23CA"/>
    <w:rsid w:val="44AC0C54"/>
    <w:rsid w:val="44C3499F"/>
    <w:rsid w:val="44CE28A9"/>
    <w:rsid w:val="44DF2284"/>
    <w:rsid w:val="44E97450"/>
    <w:rsid w:val="45262FD0"/>
    <w:rsid w:val="4545121C"/>
    <w:rsid w:val="45542956"/>
    <w:rsid w:val="455C6C80"/>
    <w:rsid w:val="455E5204"/>
    <w:rsid w:val="4581767F"/>
    <w:rsid w:val="458D53B7"/>
    <w:rsid w:val="45CC08D2"/>
    <w:rsid w:val="45CF2D94"/>
    <w:rsid w:val="4609762D"/>
    <w:rsid w:val="460C1C97"/>
    <w:rsid w:val="460D414D"/>
    <w:rsid w:val="463F6A8E"/>
    <w:rsid w:val="46532A43"/>
    <w:rsid w:val="46551423"/>
    <w:rsid w:val="46717846"/>
    <w:rsid w:val="46BD1960"/>
    <w:rsid w:val="46C569D1"/>
    <w:rsid w:val="46C61F20"/>
    <w:rsid w:val="46E20E06"/>
    <w:rsid w:val="46F60336"/>
    <w:rsid w:val="473208C1"/>
    <w:rsid w:val="475555E8"/>
    <w:rsid w:val="47674457"/>
    <w:rsid w:val="476D7881"/>
    <w:rsid w:val="47874EDA"/>
    <w:rsid w:val="47904385"/>
    <w:rsid w:val="47EE383D"/>
    <w:rsid w:val="47F0228D"/>
    <w:rsid w:val="480C3ADD"/>
    <w:rsid w:val="48310C7F"/>
    <w:rsid w:val="483C2469"/>
    <w:rsid w:val="48551A7E"/>
    <w:rsid w:val="488518FC"/>
    <w:rsid w:val="48951F8D"/>
    <w:rsid w:val="48987A1B"/>
    <w:rsid w:val="489D1DBD"/>
    <w:rsid w:val="48A55DDB"/>
    <w:rsid w:val="48B000C6"/>
    <w:rsid w:val="48D27CAB"/>
    <w:rsid w:val="48D64D10"/>
    <w:rsid w:val="4914512A"/>
    <w:rsid w:val="49311C53"/>
    <w:rsid w:val="49343614"/>
    <w:rsid w:val="49427D4E"/>
    <w:rsid w:val="49A46AE7"/>
    <w:rsid w:val="49B57147"/>
    <w:rsid w:val="49D22DF0"/>
    <w:rsid w:val="49D348FD"/>
    <w:rsid w:val="49D44216"/>
    <w:rsid w:val="49E77B47"/>
    <w:rsid w:val="49ED2C76"/>
    <w:rsid w:val="4A1A53BB"/>
    <w:rsid w:val="4A2545C2"/>
    <w:rsid w:val="4A2A4FCA"/>
    <w:rsid w:val="4A3723EE"/>
    <w:rsid w:val="4A4462B7"/>
    <w:rsid w:val="4A5446FD"/>
    <w:rsid w:val="4A5763A9"/>
    <w:rsid w:val="4A5946E1"/>
    <w:rsid w:val="4A6136B1"/>
    <w:rsid w:val="4AA20DD7"/>
    <w:rsid w:val="4AE87244"/>
    <w:rsid w:val="4AF815EB"/>
    <w:rsid w:val="4B0F217B"/>
    <w:rsid w:val="4B291B6B"/>
    <w:rsid w:val="4B355687"/>
    <w:rsid w:val="4B486480"/>
    <w:rsid w:val="4B70403B"/>
    <w:rsid w:val="4BA54DF8"/>
    <w:rsid w:val="4BA7020A"/>
    <w:rsid w:val="4BB20BDE"/>
    <w:rsid w:val="4BEE0CC6"/>
    <w:rsid w:val="4C037C92"/>
    <w:rsid w:val="4C2A016A"/>
    <w:rsid w:val="4C30496C"/>
    <w:rsid w:val="4C381E2C"/>
    <w:rsid w:val="4C4C4FD3"/>
    <w:rsid w:val="4C724216"/>
    <w:rsid w:val="4C9E7FDE"/>
    <w:rsid w:val="4CDE6814"/>
    <w:rsid w:val="4CE11D6D"/>
    <w:rsid w:val="4CEC7C00"/>
    <w:rsid w:val="4D0D27EF"/>
    <w:rsid w:val="4D1A2067"/>
    <w:rsid w:val="4D2F2A65"/>
    <w:rsid w:val="4D86405B"/>
    <w:rsid w:val="4D9A4157"/>
    <w:rsid w:val="4DA543A4"/>
    <w:rsid w:val="4DB5384E"/>
    <w:rsid w:val="4DCA6510"/>
    <w:rsid w:val="4DE45CF7"/>
    <w:rsid w:val="4DFA4680"/>
    <w:rsid w:val="4E0A4298"/>
    <w:rsid w:val="4E0B0CFE"/>
    <w:rsid w:val="4E144752"/>
    <w:rsid w:val="4E1F1428"/>
    <w:rsid w:val="4E3068B7"/>
    <w:rsid w:val="4E474BDA"/>
    <w:rsid w:val="4E6E017A"/>
    <w:rsid w:val="4E7F4BC1"/>
    <w:rsid w:val="4E802F50"/>
    <w:rsid w:val="4E977C19"/>
    <w:rsid w:val="4E997DC9"/>
    <w:rsid w:val="4EB06C77"/>
    <w:rsid w:val="4EED2319"/>
    <w:rsid w:val="4F28215E"/>
    <w:rsid w:val="4F2E569C"/>
    <w:rsid w:val="4F462D63"/>
    <w:rsid w:val="4F467382"/>
    <w:rsid w:val="4F486815"/>
    <w:rsid w:val="4F4A150D"/>
    <w:rsid w:val="4F5457B5"/>
    <w:rsid w:val="4F5C4B0E"/>
    <w:rsid w:val="4F5F526E"/>
    <w:rsid w:val="4F6B7365"/>
    <w:rsid w:val="4F8052C6"/>
    <w:rsid w:val="4F9C72C6"/>
    <w:rsid w:val="4FA02972"/>
    <w:rsid w:val="4FA1119E"/>
    <w:rsid w:val="4FA3016A"/>
    <w:rsid w:val="4FB9010D"/>
    <w:rsid w:val="4FC359BF"/>
    <w:rsid w:val="4FEA15B4"/>
    <w:rsid w:val="4FEE0F22"/>
    <w:rsid w:val="4FF87EE5"/>
    <w:rsid w:val="500D2141"/>
    <w:rsid w:val="50112799"/>
    <w:rsid w:val="50197537"/>
    <w:rsid w:val="504640EC"/>
    <w:rsid w:val="506D1D19"/>
    <w:rsid w:val="508B5AEF"/>
    <w:rsid w:val="50957FE5"/>
    <w:rsid w:val="509D202A"/>
    <w:rsid w:val="50A927A6"/>
    <w:rsid w:val="50B37367"/>
    <w:rsid w:val="50BD2420"/>
    <w:rsid w:val="50FA6D54"/>
    <w:rsid w:val="51051B94"/>
    <w:rsid w:val="51051E45"/>
    <w:rsid w:val="5106300C"/>
    <w:rsid w:val="5115266A"/>
    <w:rsid w:val="511A342E"/>
    <w:rsid w:val="512B61FE"/>
    <w:rsid w:val="512E3B58"/>
    <w:rsid w:val="513528CD"/>
    <w:rsid w:val="51407E17"/>
    <w:rsid w:val="51567C36"/>
    <w:rsid w:val="516434CD"/>
    <w:rsid w:val="517E07B4"/>
    <w:rsid w:val="51A57362"/>
    <w:rsid w:val="51BC2B5C"/>
    <w:rsid w:val="51C54B87"/>
    <w:rsid w:val="51E821DF"/>
    <w:rsid w:val="51EC7E22"/>
    <w:rsid w:val="51F1048B"/>
    <w:rsid w:val="51F63CAC"/>
    <w:rsid w:val="521452BC"/>
    <w:rsid w:val="5219178B"/>
    <w:rsid w:val="52276364"/>
    <w:rsid w:val="522B0840"/>
    <w:rsid w:val="522C3C23"/>
    <w:rsid w:val="522E5DD7"/>
    <w:rsid w:val="525532FB"/>
    <w:rsid w:val="52596F10"/>
    <w:rsid w:val="52620D04"/>
    <w:rsid w:val="52891D7D"/>
    <w:rsid w:val="528A27D6"/>
    <w:rsid w:val="52937332"/>
    <w:rsid w:val="529B2564"/>
    <w:rsid w:val="52A25DAE"/>
    <w:rsid w:val="52BE3731"/>
    <w:rsid w:val="52BE76C7"/>
    <w:rsid w:val="52CD4BA0"/>
    <w:rsid w:val="52CE23E4"/>
    <w:rsid w:val="52E048C6"/>
    <w:rsid w:val="52F41A04"/>
    <w:rsid w:val="530027DC"/>
    <w:rsid w:val="530053D4"/>
    <w:rsid w:val="53010D9F"/>
    <w:rsid w:val="530826AD"/>
    <w:rsid w:val="53197843"/>
    <w:rsid w:val="53310CC0"/>
    <w:rsid w:val="533B4243"/>
    <w:rsid w:val="533F3E41"/>
    <w:rsid w:val="534435DC"/>
    <w:rsid w:val="535467DF"/>
    <w:rsid w:val="535D1AF2"/>
    <w:rsid w:val="53603246"/>
    <w:rsid w:val="536C5883"/>
    <w:rsid w:val="53802EED"/>
    <w:rsid w:val="53A26061"/>
    <w:rsid w:val="53CD051A"/>
    <w:rsid w:val="53D56D79"/>
    <w:rsid w:val="53DA5561"/>
    <w:rsid w:val="541A29F6"/>
    <w:rsid w:val="541B1591"/>
    <w:rsid w:val="54261CCC"/>
    <w:rsid w:val="54343169"/>
    <w:rsid w:val="54436BB9"/>
    <w:rsid w:val="544B34C4"/>
    <w:rsid w:val="54517731"/>
    <w:rsid w:val="54706AAB"/>
    <w:rsid w:val="54786B8E"/>
    <w:rsid w:val="54821D40"/>
    <w:rsid w:val="548A57B8"/>
    <w:rsid w:val="548D1C4B"/>
    <w:rsid w:val="549B1AA7"/>
    <w:rsid w:val="54A03174"/>
    <w:rsid w:val="55127322"/>
    <w:rsid w:val="551A34CF"/>
    <w:rsid w:val="552E5484"/>
    <w:rsid w:val="553221F2"/>
    <w:rsid w:val="55357771"/>
    <w:rsid w:val="556E061E"/>
    <w:rsid w:val="557902A2"/>
    <w:rsid w:val="558E275A"/>
    <w:rsid w:val="559C4DB6"/>
    <w:rsid w:val="55B24D2E"/>
    <w:rsid w:val="55B85B23"/>
    <w:rsid w:val="55C3596C"/>
    <w:rsid w:val="55E07FFF"/>
    <w:rsid w:val="55E65F32"/>
    <w:rsid w:val="561C48A4"/>
    <w:rsid w:val="562A7993"/>
    <w:rsid w:val="56326065"/>
    <w:rsid w:val="564124C7"/>
    <w:rsid w:val="566B3280"/>
    <w:rsid w:val="56766146"/>
    <w:rsid w:val="56766FCF"/>
    <w:rsid w:val="567928BB"/>
    <w:rsid w:val="56A62C1B"/>
    <w:rsid w:val="56AF637A"/>
    <w:rsid w:val="56C02F77"/>
    <w:rsid w:val="56D03323"/>
    <w:rsid w:val="56D06433"/>
    <w:rsid w:val="56DF56C0"/>
    <w:rsid w:val="570B3727"/>
    <w:rsid w:val="571A5E07"/>
    <w:rsid w:val="573B62D1"/>
    <w:rsid w:val="576B72E3"/>
    <w:rsid w:val="576D7568"/>
    <w:rsid w:val="577B17C6"/>
    <w:rsid w:val="578E679D"/>
    <w:rsid w:val="57A03870"/>
    <w:rsid w:val="57A70B53"/>
    <w:rsid w:val="57B24BC2"/>
    <w:rsid w:val="580F3427"/>
    <w:rsid w:val="58192D10"/>
    <w:rsid w:val="58251660"/>
    <w:rsid w:val="58366CB9"/>
    <w:rsid w:val="584115C9"/>
    <w:rsid w:val="58634298"/>
    <w:rsid w:val="58972E14"/>
    <w:rsid w:val="58986A3B"/>
    <w:rsid w:val="58AA5BEE"/>
    <w:rsid w:val="58DE7CA3"/>
    <w:rsid w:val="590E5A85"/>
    <w:rsid w:val="593C1A8B"/>
    <w:rsid w:val="593E5CBB"/>
    <w:rsid w:val="594B4178"/>
    <w:rsid w:val="595E5114"/>
    <w:rsid w:val="59622994"/>
    <w:rsid w:val="597A5A8E"/>
    <w:rsid w:val="597C5D76"/>
    <w:rsid w:val="598D089F"/>
    <w:rsid w:val="59B25D84"/>
    <w:rsid w:val="59BE78A4"/>
    <w:rsid w:val="59C46142"/>
    <w:rsid w:val="59F103D6"/>
    <w:rsid w:val="59F74B1A"/>
    <w:rsid w:val="59FC3C41"/>
    <w:rsid w:val="5A6F42A9"/>
    <w:rsid w:val="5A7D24F1"/>
    <w:rsid w:val="5AA14BDF"/>
    <w:rsid w:val="5AD924F3"/>
    <w:rsid w:val="5B2E7390"/>
    <w:rsid w:val="5B392395"/>
    <w:rsid w:val="5B5D5CF1"/>
    <w:rsid w:val="5B623BED"/>
    <w:rsid w:val="5B7719E4"/>
    <w:rsid w:val="5BB14936"/>
    <w:rsid w:val="5BBA766E"/>
    <w:rsid w:val="5BBD23B2"/>
    <w:rsid w:val="5BC47D53"/>
    <w:rsid w:val="5BD35432"/>
    <w:rsid w:val="5BD5153C"/>
    <w:rsid w:val="5BEF1F58"/>
    <w:rsid w:val="5C005132"/>
    <w:rsid w:val="5C0E341F"/>
    <w:rsid w:val="5C100259"/>
    <w:rsid w:val="5C317B81"/>
    <w:rsid w:val="5C5F0A00"/>
    <w:rsid w:val="5C7E0F77"/>
    <w:rsid w:val="5C8760A5"/>
    <w:rsid w:val="5C992DE7"/>
    <w:rsid w:val="5C9A1C90"/>
    <w:rsid w:val="5C9C16B7"/>
    <w:rsid w:val="5CA33512"/>
    <w:rsid w:val="5CAF2148"/>
    <w:rsid w:val="5CC52979"/>
    <w:rsid w:val="5CFA50A5"/>
    <w:rsid w:val="5CFC501F"/>
    <w:rsid w:val="5D000B6C"/>
    <w:rsid w:val="5D113DC0"/>
    <w:rsid w:val="5D1907BF"/>
    <w:rsid w:val="5D433711"/>
    <w:rsid w:val="5D697778"/>
    <w:rsid w:val="5D6D09A6"/>
    <w:rsid w:val="5D924ED8"/>
    <w:rsid w:val="5DD136AD"/>
    <w:rsid w:val="5DDE7734"/>
    <w:rsid w:val="5DED6DA2"/>
    <w:rsid w:val="5E0328FE"/>
    <w:rsid w:val="5E3C20DD"/>
    <w:rsid w:val="5E4777A7"/>
    <w:rsid w:val="5E9F4796"/>
    <w:rsid w:val="5EA3413A"/>
    <w:rsid w:val="5EC04BBF"/>
    <w:rsid w:val="5ED70C02"/>
    <w:rsid w:val="5EE63222"/>
    <w:rsid w:val="5EF16F67"/>
    <w:rsid w:val="5F097D76"/>
    <w:rsid w:val="5F0B223D"/>
    <w:rsid w:val="5F0E76A2"/>
    <w:rsid w:val="5F1B68CF"/>
    <w:rsid w:val="5F2732AB"/>
    <w:rsid w:val="5F411320"/>
    <w:rsid w:val="5F5164F6"/>
    <w:rsid w:val="5F5E03D3"/>
    <w:rsid w:val="5F882B17"/>
    <w:rsid w:val="5F945738"/>
    <w:rsid w:val="5FA92714"/>
    <w:rsid w:val="5FB24DBD"/>
    <w:rsid w:val="5FC25769"/>
    <w:rsid w:val="5FC60E5B"/>
    <w:rsid w:val="5FD876A0"/>
    <w:rsid w:val="60192741"/>
    <w:rsid w:val="602333A3"/>
    <w:rsid w:val="603A3F37"/>
    <w:rsid w:val="6066270A"/>
    <w:rsid w:val="60721954"/>
    <w:rsid w:val="607E06E9"/>
    <w:rsid w:val="607F659B"/>
    <w:rsid w:val="60941378"/>
    <w:rsid w:val="60A1703F"/>
    <w:rsid w:val="60B22511"/>
    <w:rsid w:val="60BA5434"/>
    <w:rsid w:val="60F17CF0"/>
    <w:rsid w:val="60F7500C"/>
    <w:rsid w:val="611E1642"/>
    <w:rsid w:val="61262D3F"/>
    <w:rsid w:val="61475B5A"/>
    <w:rsid w:val="61706603"/>
    <w:rsid w:val="618C4BFD"/>
    <w:rsid w:val="61A943C0"/>
    <w:rsid w:val="61E97D02"/>
    <w:rsid w:val="623339DC"/>
    <w:rsid w:val="623817DB"/>
    <w:rsid w:val="62461CFD"/>
    <w:rsid w:val="62566A93"/>
    <w:rsid w:val="62577534"/>
    <w:rsid w:val="62841929"/>
    <w:rsid w:val="62932CD0"/>
    <w:rsid w:val="629C5BD3"/>
    <w:rsid w:val="62B75849"/>
    <w:rsid w:val="62C92BCF"/>
    <w:rsid w:val="62D61DB9"/>
    <w:rsid w:val="63092AE4"/>
    <w:rsid w:val="632C398D"/>
    <w:rsid w:val="6352186B"/>
    <w:rsid w:val="63905816"/>
    <w:rsid w:val="63954990"/>
    <w:rsid w:val="63A76BC5"/>
    <w:rsid w:val="63CA50B9"/>
    <w:rsid w:val="63DB6FCD"/>
    <w:rsid w:val="63DF6CE8"/>
    <w:rsid w:val="63ED684D"/>
    <w:rsid w:val="63FA0D26"/>
    <w:rsid w:val="6402510F"/>
    <w:rsid w:val="642C44FB"/>
    <w:rsid w:val="64422FCB"/>
    <w:rsid w:val="644860CB"/>
    <w:rsid w:val="6452383F"/>
    <w:rsid w:val="64535974"/>
    <w:rsid w:val="64545C52"/>
    <w:rsid w:val="64632313"/>
    <w:rsid w:val="64670D6D"/>
    <w:rsid w:val="647C46C2"/>
    <w:rsid w:val="64857F36"/>
    <w:rsid w:val="64AB02A5"/>
    <w:rsid w:val="64C64DA6"/>
    <w:rsid w:val="64C739BA"/>
    <w:rsid w:val="64D75479"/>
    <w:rsid w:val="64F7596D"/>
    <w:rsid w:val="64FC0DB4"/>
    <w:rsid w:val="65031BAA"/>
    <w:rsid w:val="6534768F"/>
    <w:rsid w:val="655128F0"/>
    <w:rsid w:val="65550D9A"/>
    <w:rsid w:val="657B7491"/>
    <w:rsid w:val="659428F6"/>
    <w:rsid w:val="659C76CD"/>
    <w:rsid w:val="65AA36D6"/>
    <w:rsid w:val="65AB0986"/>
    <w:rsid w:val="65B037D1"/>
    <w:rsid w:val="65CE6852"/>
    <w:rsid w:val="65F83AB7"/>
    <w:rsid w:val="66005C0D"/>
    <w:rsid w:val="661830A2"/>
    <w:rsid w:val="662B0411"/>
    <w:rsid w:val="6631631B"/>
    <w:rsid w:val="6642389B"/>
    <w:rsid w:val="669C5F00"/>
    <w:rsid w:val="66BC5832"/>
    <w:rsid w:val="66C46F96"/>
    <w:rsid w:val="66D23208"/>
    <w:rsid w:val="66DB779B"/>
    <w:rsid w:val="66E05AF2"/>
    <w:rsid w:val="66E07BC1"/>
    <w:rsid w:val="66F73586"/>
    <w:rsid w:val="66FC6E93"/>
    <w:rsid w:val="66FD506A"/>
    <w:rsid w:val="67125EBC"/>
    <w:rsid w:val="67175545"/>
    <w:rsid w:val="67223626"/>
    <w:rsid w:val="67231406"/>
    <w:rsid w:val="673476C3"/>
    <w:rsid w:val="673E5D44"/>
    <w:rsid w:val="674A2A6B"/>
    <w:rsid w:val="67682857"/>
    <w:rsid w:val="678B0590"/>
    <w:rsid w:val="67981EF9"/>
    <w:rsid w:val="67992520"/>
    <w:rsid w:val="67B90432"/>
    <w:rsid w:val="67CB43B5"/>
    <w:rsid w:val="67FC1062"/>
    <w:rsid w:val="681017FB"/>
    <w:rsid w:val="6843366B"/>
    <w:rsid w:val="685A62FA"/>
    <w:rsid w:val="68762E83"/>
    <w:rsid w:val="6887341D"/>
    <w:rsid w:val="689160AE"/>
    <w:rsid w:val="68941088"/>
    <w:rsid w:val="68A45E98"/>
    <w:rsid w:val="68AB6EFE"/>
    <w:rsid w:val="68AE0B7F"/>
    <w:rsid w:val="68C03A07"/>
    <w:rsid w:val="68C36849"/>
    <w:rsid w:val="68D2387E"/>
    <w:rsid w:val="68DF7B42"/>
    <w:rsid w:val="68E774D9"/>
    <w:rsid w:val="68F1020F"/>
    <w:rsid w:val="691B7248"/>
    <w:rsid w:val="691D6F6C"/>
    <w:rsid w:val="69570405"/>
    <w:rsid w:val="695E5797"/>
    <w:rsid w:val="69604DCF"/>
    <w:rsid w:val="6965176C"/>
    <w:rsid w:val="696B3F0B"/>
    <w:rsid w:val="696F1087"/>
    <w:rsid w:val="69800F27"/>
    <w:rsid w:val="69856A96"/>
    <w:rsid w:val="69912E82"/>
    <w:rsid w:val="699F296D"/>
    <w:rsid w:val="69A60599"/>
    <w:rsid w:val="69B828E7"/>
    <w:rsid w:val="69CE0C9C"/>
    <w:rsid w:val="69E81611"/>
    <w:rsid w:val="69F751AC"/>
    <w:rsid w:val="6A0448C1"/>
    <w:rsid w:val="6A0D33D5"/>
    <w:rsid w:val="6A126E79"/>
    <w:rsid w:val="6A43430A"/>
    <w:rsid w:val="6A471F1B"/>
    <w:rsid w:val="6A69630C"/>
    <w:rsid w:val="6A6F326D"/>
    <w:rsid w:val="6A6F55E5"/>
    <w:rsid w:val="6A720320"/>
    <w:rsid w:val="6A924A5E"/>
    <w:rsid w:val="6AA11AA9"/>
    <w:rsid w:val="6AE240BF"/>
    <w:rsid w:val="6AE60E07"/>
    <w:rsid w:val="6B4F0592"/>
    <w:rsid w:val="6B770D6E"/>
    <w:rsid w:val="6B771B4A"/>
    <w:rsid w:val="6B895973"/>
    <w:rsid w:val="6B8D1BD8"/>
    <w:rsid w:val="6B905852"/>
    <w:rsid w:val="6BC44ACB"/>
    <w:rsid w:val="6BD02E84"/>
    <w:rsid w:val="6BF462A1"/>
    <w:rsid w:val="6BFA419C"/>
    <w:rsid w:val="6C1556B1"/>
    <w:rsid w:val="6C232997"/>
    <w:rsid w:val="6C25069C"/>
    <w:rsid w:val="6C307396"/>
    <w:rsid w:val="6C356864"/>
    <w:rsid w:val="6C394D7E"/>
    <w:rsid w:val="6C475E81"/>
    <w:rsid w:val="6C581A5D"/>
    <w:rsid w:val="6C822434"/>
    <w:rsid w:val="6C9C3992"/>
    <w:rsid w:val="6CA800A0"/>
    <w:rsid w:val="6CB42B65"/>
    <w:rsid w:val="6CB87E84"/>
    <w:rsid w:val="6CC67798"/>
    <w:rsid w:val="6D0109EF"/>
    <w:rsid w:val="6D50469D"/>
    <w:rsid w:val="6D782BA5"/>
    <w:rsid w:val="6D7E1D38"/>
    <w:rsid w:val="6D922E19"/>
    <w:rsid w:val="6D9F7A01"/>
    <w:rsid w:val="6DB553BB"/>
    <w:rsid w:val="6DD276B2"/>
    <w:rsid w:val="6E041685"/>
    <w:rsid w:val="6E3867EC"/>
    <w:rsid w:val="6E431489"/>
    <w:rsid w:val="6E58332B"/>
    <w:rsid w:val="6E6C5A88"/>
    <w:rsid w:val="6E812B07"/>
    <w:rsid w:val="6E890BB5"/>
    <w:rsid w:val="6E9D0701"/>
    <w:rsid w:val="6EC45DD7"/>
    <w:rsid w:val="6ED86967"/>
    <w:rsid w:val="6EDB6E14"/>
    <w:rsid w:val="6EE820F7"/>
    <w:rsid w:val="6EF0316E"/>
    <w:rsid w:val="6F1C75BB"/>
    <w:rsid w:val="6F1D44F2"/>
    <w:rsid w:val="6F25390A"/>
    <w:rsid w:val="6F2D448D"/>
    <w:rsid w:val="6F5635F6"/>
    <w:rsid w:val="6F6F2DB4"/>
    <w:rsid w:val="6FE94A8A"/>
    <w:rsid w:val="6FF47A5E"/>
    <w:rsid w:val="701826F6"/>
    <w:rsid w:val="702A612A"/>
    <w:rsid w:val="70362DB0"/>
    <w:rsid w:val="704B3171"/>
    <w:rsid w:val="705A68A1"/>
    <w:rsid w:val="708567B2"/>
    <w:rsid w:val="70873353"/>
    <w:rsid w:val="70A97CA9"/>
    <w:rsid w:val="70C107AC"/>
    <w:rsid w:val="70C57008"/>
    <w:rsid w:val="70D02A22"/>
    <w:rsid w:val="70FB7F3D"/>
    <w:rsid w:val="70FC3CA2"/>
    <w:rsid w:val="71245080"/>
    <w:rsid w:val="7125365C"/>
    <w:rsid w:val="715E09D7"/>
    <w:rsid w:val="71661025"/>
    <w:rsid w:val="71976E9A"/>
    <w:rsid w:val="71996DA8"/>
    <w:rsid w:val="71A61D97"/>
    <w:rsid w:val="71B879D6"/>
    <w:rsid w:val="71C418A6"/>
    <w:rsid w:val="71C82D89"/>
    <w:rsid w:val="71F14465"/>
    <w:rsid w:val="71FF045E"/>
    <w:rsid w:val="721F6D96"/>
    <w:rsid w:val="72222DCE"/>
    <w:rsid w:val="723701FD"/>
    <w:rsid w:val="72372758"/>
    <w:rsid w:val="725F372B"/>
    <w:rsid w:val="727C74E1"/>
    <w:rsid w:val="728C580F"/>
    <w:rsid w:val="72BC4B07"/>
    <w:rsid w:val="72F675E3"/>
    <w:rsid w:val="72FB619E"/>
    <w:rsid w:val="730E4014"/>
    <w:rsid w:val="731214C3"/>
    <w:rsid w:val="73130917"/>
    <w:rsid w:val="731D40CB"/>
    <w:rsid w:val="73276C1C"/>
    <w:rsid w:val="734B43BD"/>
    <w:rsid w:val="738A764A"/>
    <w:rsid w:val="739936A9"/>
    <w:rsid w:val="73A91DBF"/>
    <w:rsid w:val="73C2164C"/>
    <w:rsid w:val="73D400D4"/>
    <w:rsid w:val="73E23616"/>
    <w:rsid w:val="73ED3197"/>
    <w:rsid w:val="7449065F"/>
    <w:rsid w:val="74561FBD"/>
    <w:rsid w:val="74567CE5"/>
    <w:rsid w:val="74823CE5"/>
    <w:rsid w:val="749416D5"/>
    <w:rsid w:val="7499086A"/>
    <w:rsid w:val="74A90524"/>
    <w:rsid w:val="74D87C72"/>
    <w:rsid w:val="74EE415A"/>
    <w:rsid w:val="75011AFF"/>
    <w:rsid w:val="751A60DC"/>
    <w:rsid w:val="75247BC9"/>
    <w:rsid w:val="754976EA"/>
    <w:rsid w:val="756071E6"/>
    <w:rsid w:val="75731F29"/>
    <w:rsid w:val="75A22A23"/>
    <w:rsid w:val="75B64025"/>
    <w:rsid w:val="75D30B6D"/>
    <w:rsid w:val="75D42895"/>
    <w:rsid w:val="75F13EBE"/>
    <w:rsid w:val="75F378FE"/>
    <w:rsid w:val="760B4156"/>
    <w:rsid w:val="760C3F67"/>
    <w:rsid w:val="76495F34"/>
    <w:rsid w:val="764E000A"/>
    <w:rsid w:val="76572497"/>
    <w:rsid w:val="76611FF7"/>
    <w:rsid w:val="7699016E"/>
    <w:rsid w:val="76A45A9B"/>
    <w:rsid w:val="76A46F33"/>
    <w:rsid w:val="76AE26EC"/>
    <w:rsid w:val="76AF74A6"/>
    <w:rsid w:val="76CB7BAB"/>
    <w:rsid w:val="76D20D84"/>
    <w:rsid w:val="76D21B7F"/>
    <w:rsid w:val="76D47E96"/>
    <w:rsid w:val="76D876AC"/>
    <w:rsid w:val="76E35838"/>
    <w:rsid w:val="76EA0104"/>
    <w:rsid w:val="770C394C"/>
    <w:rsid w:val="770C7C20"/>
    <w:rsid w:val="77114435"/>
    <w:rsid w:val="77317F28"/>
    <w:rsid w:val="7735585D"/>
    <w:rsid w:val="77445426"/>
    <w:rsid w:val="77533532"/>
    <w:rsid w:val="775368DA"/>
    <w:rsid w:val="77625DD3"/>
    <w:rsid w:val="776C4560"/>
    <w:rsid w:val="77937975"/>
    <w:rsid w:val="77967E56"/>
    <w:rsid w:val="77A63B76"/>
    <w:rsid w:val="77AE2767"/>
    <w:rsid w:val="77B844C5"/>
    <w:rsid w:val="77C30821"/>
    <w:rsid w:val="77CA6324"/>
    <w:rsid w:val="77D038F6"/>
    <w:rsid w:val="77E36F33"/>
    <w:rsid w:val="77EE251F"/>
    <w:rsid w:val="77EF6B34"/>
    <w:rsid w:val="77FA0749"/>
    <w:rsid w:val="77FC2ED8"/>
    <w:rsid w:val="77FE5C86"/>
    <w:rsid w:val="780B2DE8"/>
    <w:rsid w:val="781E455E"/>
    <w:rsid w:val="78234F13"/>
    <w:rsid w:val="78281BE8"/>
    <w:rsid w:val="783A3050"/>
    <w:rsid w:val="78AA76F5"/>
    <w:rsid w:val="78B47135"/>
    <w:rsid w:val="78F71D03"/>
    <w:rsid w:val="78FA39A3"/>
    <w:rsid w:val="79127581"/>
    <w:rsid w:val="79470C6D"/>
    <w:rsid w:val="79605D4F"/>
    <w:rsid w:val="796312A1"/>
    <w:rsid w:val="79633084"/>
    <w:rsid w:val="79790B93"/>
    <w:rsid w:val="79813A71"/>
    <w:rsid w:val="798A6A3B"/>
    <w:rsid w:val="799B7D11"/>
    <w:rsid w:val="799D60F4"/>
    <w:rsid w:val="79A01D4F"/>
    <w:rsid w:val="79AA7F5E"/>
    <w:rsid w:val="79B03A25"/>
    <w:rsid w:val="79BD6C5F"/>
    <w:rsid w:val="79BF2239"/>
    <w:rsid w:val="79BF7D54"/>
    <w:rsid w:val="79C436C4"/>
    <w:rsid w:val="79C8592D"/>
    <w:rsid w:val="79DD4337"/>
    <w:rsid w:val="79DE2ABA"/>
    <w:rsid w:val="79E46E1A"/>
    <w:rsid w:val="79F13839"/>
    <w:rsid w:val="7A0332BA"/>
    <w:rsid w:val="7A286FF9"/>
    <w:rsid w:val="7A43587A"/>
    <w:rsid w:val="7A463D88"/>
    <w:rsid w:val="7A5C0772"/>
    <w:rsid w:val="7A913F68"/>
    <w:rsid w:val="7A95561A"/>
    <w:rsid w:val="7ADB77A4"/>
    <w:rsid w:val="7AF738D6"/>
    <w:rsid w:val="7B09618D"/>
    <w:rsid w:val="7B0F738C"/>
    <w:rsid w:val="7B133FF6"/>
    <w:rsid w:val="7B202177"/>
    <w:rsid w:val="7B2B5EEF"/>
    <w:rsid w:val="7B3B0B1D"/>
    <w:rsid w:val="7B3F05C7"/>
    <w:rsid w:val="7B6425E5"/>
    <w:rsid w:val="7B684D8D"/>
    <w:rsid w:val="7B797579"/>
    <w:rsid w:val="7B9B2286"/>
    <w:rsid w:val="7B9B28DB"/>
    <w:rsid w:val="7BAE64F5"/>
    <w:rsid w:val="7BB34E9E"/>
    <w:rsid w:val="7BCD259C"/>
    <w:rsid w:val="7BF75930"/>
    <w:rsid w:val="7BFE17C3"/>
    <w:rsid w:val="7BFE7660"/>
    <w:rsid w:val="7C16752F"/>
    <w:rsid w:val="7C1A5F0B"/>
    <w:rsid w:val="7C481520"/>
    <w:rsid w:val="7C4C02BB"/>
    <w:rsid w:val="7C6F2EF0"/>
    <w:rsid w:val="7CBD541F"/>
    <w:rsid w:val="7CC05545"/>
    <w:rsid w:val="7CC3033B"/>
    <w:rsid w:val="7CC75C29"/>
    <w:rsid w:val="7CD106E2"/>
    <w:rsid w:val="7CEF415F"/>
    <w:rsid w:val="7D044271"/>
    <w:rsid w:val="7D29270F"/>
    <w:rsid w:val="7D32481A"/>
    <w:rsid w:val="7D411482"/>
    <w:rsid w:val="7D672893"/>
    <w:rsid w:val="7D6B7056"/>
    <w:rsid w:val="7D8730B7"/>
    <w:rsid w:val="7D8F0692"/>
    <w:rsid w:val="7DD21F2E"/>
    <w:rsid w:val="7DD9395A"/>
    <w:rsid w:val="7DF67451"/>
    <w:rsid w:val="7DFE58C9"/>
    <w:rsid w:val="7E16212F"/>
    <w:rsid w:val="7E1D696C"/>
    <w:rsid w:val="7E2538B7"/>
    <w:rsid w:val="7E51425E"/>
    <w:rsid w:val="7E734325"/>
    <w:rsid w:val="7E821409"/>
    <w:rsid w:val="7EAE1339"/>
    <w:rsid w:val="7EB324D0"/>
    <w:rsid w:val="7EB57CB9"/>
    <w:rsid w:val="7ECB2F81"/>
    <w:rsid w:val="7ECD3464"/>
    <w:rsid w:val="7EDF39D5"/>
    <w:rsid w:val="7F0053FF"/>
    <w:rsid w:val="7F0B1088"/>
    <w:rsid w:val="7F130A26"/>
    <w:rsid w:val="7F144A10"/>
    <w:rsid w:val="7F171FF2"/>
    <w:rsid w:val="7F275D6B"/>
    <w:rsid w:val="7F291359"/>
    <w:rsid w:val="7F4A65A3"/>
    <w:rsid w:val="7F592A05"/>
    <w:rsid w:val="7F70785E"/>
    <w:rsid w:val="7F7C3D56"/>
    <w:rsid w:val="7FA344A9"/>
    <w:rsid w:val="7FB31B5F"/>
    <w:rsid w:val="7FC33F2A"/>
    <w:rsid w:val="7FDD0A3A"/>
    <w:rsid w:val="7FEE01AB"/>
    <w:rsid w:val="7FF3666A"/>
    <w:rsid w:val="7FFB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24"/>
    <w:qFormat/>
    <w:uiPriority w:val="0"/>
    <w:pPr>
      <w:keepNext/>
      <w:keepLines/>
      <w:spacing w:line="360" w:lineRule="auto"/>
      <w:outlineLvl w:val="2"/>
    </w:pPr>
    <w:rPr>
      <w:rFonts w:eastAsia="黑体"/>
      <w:b/>
      <w:bCs/>
      <w:szCs w:val="32"/>
    </w:rPr>
  </w:style>
  <w:style w:type="paragraph" w:styleId="6">
    <w:name w:val="heading 4"/>
    <w:basedOn w:val="1"/>
    <w:next w:val="1"/>
    <w:link w:val="84"/>
    <w:qFormat/>
    <w:uiPriority w:val="0"/>
    <w:pPr>
      <w:keepNext/>
      <w:keepLines/>
      <w:spacing w:line="360" w:lineRule="auto"/>
      <w:outlineLvl w:val="3"/>
    </w:pPr>
    <w:rPr>
      <w:rFonts w:ascii="Arial" w:hAnsi="Arial"/>
      <w:b/>
      <w:bCs/>
      <w:szCs w:val="28"/>
    </w:rPr>
  </w:style>
  <w:style w:type="paragraph" w:styleId="7">
    <w:name w:val="heading 5"/>
    <w:basedOn w:val="1"/>
    <w:next w:val="8"/>
    <w:link w:val="94"/>
    <w:qFormat/>
    <w:uiPriority w:val="0"/>
    <w:pPr>
      <w:keepNext/>
      <w:keepLines/>
      <w:spacing w:before="280" w:after="290" w:line="376" w:lineRule="auto"/>
      <w:outlineLvl w:val="4"/>
    </w:pPr>
    <w:rPr>
      <w:b/>
      <w:sz w:val="28"/>
    </w:rPr>
  </w:style>
  <w:style w:type="paragraph" w:styleId="9">
    <w:name w:val="heading 6"/>
    <w:basedOn w:val="1"/>
    <w:next w:val="1"/>
    <w:link w:val="122"/>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83"/>
    <w:qFormat/>
    <w:uiPriority w:val="0"/>
    <w:pPr>
      <w:keepNext/>
      <w:keepLines/>
      <w:spacing w:before="240" w:after="64" w:line="320" w:lineRule="auto"/>
      <w:outlineLvl w:val="6"/>
    </w:pPr>
    <w:rPr>
      <w:b/>
      <w:sz w:val="24"/>
    </w:rPr>
  </w:style>
  <w:style w:type="paragraph" w:styleId="11">
    <w:name w:val="heading 8"/>
    <w:basedOn w:val="1"/>
    <w:next w:val="8"/>
    <w:link w:val="136"/>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78"/>
    <w:qFormat/>
    <w:uiPriority w:val="0"/>
    <w:pPr>
      <w:keepNext/>
      <w:keepLines/>
      <w:spacing w:before="240" w:after="64" w:line="320" w:lineRule="auto"/>
      <w:outlineLvl w:val="8"/>
    </w:pPr>
    <w:rPr>
      <w:rFonts w:ascii="Arial" w:hAnsi="Arial" w:eastAsia="黑体"/>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8">
    <w:name w:val="Normal Indent"/>
    <w:basedOn w:val="1"/>
    <w:link w:val="135"/>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rPr>
      <w:szCs w:val="22"/>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3"/>
    <w:qFormat/>
    <w:uiPriority w:val="0"/>
    <w:pPr>
      <w:shd w:val="clear" w:color="auto" w:fill="000080"/>
    </w:pPr>
  </w:style>
  <w:style w:type="paragraph" w:styleId="18">
    <w:name w:val="annotation text"/>
    <w:basedOn w:val="1"/>
    <w:link w:val="99"/>
    <w:qFormat/>
    <w:uiPriority w:val="0"/>
    <w:pPr>
      <w:jc w:val="left"/>
    </w:pPr>
  </w:style>
  <w:style w:type="paragraph" w:styleId="19">
    <w:name w:val="Salutation"/>
    <w:basedOn w:val="1"/>
    <w:next w:val="1"/>
    <w:qFormat/>
    <w:uiPriority w:val="0"/>
    <w:rPr>
      <w:sz w:val="28"/>
    </w:rPr>
  </w:style>
  <w:style w:type="paragraph" w:styleId="20">
    <w:name w:val="Body Text 3"/>
    <w:basedOn w:val="1"/>
    <w:link w:val="76"/>
    <w:qFormat/>
    <w:uiPriority w:val="0"/>
    <w:pPr>
      <w:spacing w:line="500" w:lineRule="exact"/>
    </w:pPr>
    <w:rPr>
      <w:b/>
      <w:bCs/>
      <w:sz w:val="24"/>
    </w:rPr>
  </w:style>
  <w:style w:type="paragraph" w:styleId="21">
    <w:name w:val="Body Text"/>
    <w:basedOn w:val="1"/>
    <w:next w:val="1"/>
    <w:link w:val="88"/>
    <w:qFormat/>
    <w:uiPriority w:val="0"/>
    <w:pPr>
      <w:spacing w:line="380" w:lineRule="exact"/>
    </w:pPr>
    <w:rPr>
      <w:sz w:val="24"/>
    </w:rPr>
  </w:style>
  <w:style w:type="paragraph" w:styleId="22">
    <w:name w:val="Body Text Indent"/>
    <w:basedOn w:val="1"/>
    <w:next w:val="23"/>
    <w:link w:val="138"/>
    <w:qFormat/>
    <w:uiPriority w:val="0"/>
    <w:pPr>
      <w:ind w:firstLine="830" w:firstLineChars="352"/>
    </w:pPr>
    <w:rPr>
      <w:rFonts w:ascii="仿宋_GB2312" w:eastAsia="仿宋_GB2312"/>
      <w:sz w:val="32"/>
      <w:szCs w:val="20"/>
    </w:rPr>
  </w:style>
  <w:style w:type="paragraph" w:customStyle="1" w:styleId="2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ind w:left="100" w:leftChars="200" w:hanging="200" w:hangingChars="200"/>
    </w:pPr>
    <w:rPr>
      <w:sz w:val="28"/>
    </w:rPr>
  </w:style>
  <w:style w:type="paragraph" w:styleId="26">
    <w:name w:val="index 4"/>
    <w:basedOn w:val="1"/>
    <w:next w:val="1"/>
    <w:qFormat/>
    <w:uiPriority w:val="0"/>
    <w:pPr>
      <w:ind w:left="600" w:leftChars="600"/>
    </w:pPr>
  </w:style>
  <w:style w:type="paragraph" w:styleId="27">
    <w:name w:val="toc 5"/>
    <w:basedOn w:val="1"/>
    <w:next w:val="1"/>
    <w:qFormat/>
    <w:uiPriority w:val="0"/>
    <w:pPr>
      <w:ind w:left="1680" w:leftChars="800"/>
    </w:pPr>
    <w:rPr>
      <w:szCs w:val="22"/>
    </w:rPr>
  </w:style>
  <w:style w:type="paragraph" w:styleId="28">
    <w:name w:val="toc 3"/>
    <w:basedOn w:val="1"/>
    <w:next w:val="1"/>
    <w:qFormat/>
    <w:uiPriority w:val="0"/>
    <w:pPr>
      <w:ind w:left="840" w:leftChars="400"/>
    </w:pPr>
  </w:style>
  <w:style w:type="paragraph" w:styleId="29">
    <w:name w:val="Plain Text"/>
    <w:basedOn w:val="1"/>
    <w:next w:val="6"/>
    <w:link w:val="106"/>
    <w:qFormat/>
    <w:uiPriority w:val="0"/>
    <w:rPr>
      <w:rFonts w:ascii="宋体" w:hAnsi="Courier New" w:cs="Courier New"/>
      <w:szCs w:val="21"/>
    </w:rPr>
  </w:style>
  <w:style w:type="paragraph" w:styleId="30">
    <w:name w:val="toc 8"/>
    <w:basedOn w:val="1"/>
    <w:next w:val="1"/>
    <w:qFormat/>
    <w:uiPriority w:val="0"/>
    <w:pPr>
      <w:ind w:left="2940" w:leftChars="1400"/>
    </w:pPr>
    <w:rPr>
      <w:szCs w:val="22"/>
    </w:rPr>
  </w:style>
  <w:style w:type="paragraph" w:styleId="31">
    <w:name w:val="Date"/>
    <w:basedOn w:val="1"/>
    <w:next w:val="1"/>
    <w:link w:val="97"/>
    <w:qFormat/>
    <w:uiPriority w:val="0"/>
    <w:pPr>
      <w:ind w:left="100" w:leftChars="2500"/>
    </w:pPr>
    <w:rPr>
      <w:rFonts w:ascii="宋体" w:hAnsi="Courier New" w:cs="Courier New"/>
      <w:szCs w:val="21"/>
    </w:rPr>
  </w:style>
  <w:style w:type="paragraph" w:styleId="32">
    <w:name w:val="Body Text Indent 2"/>
    <w:basedOn w:val="1"/>
    <w:link w:val="114"/>
    <w:qFormat/>
    <w:uiPriority w:val="0"/>
    <w:pPr>
      <w:ind w:firstLine="630"/>
    </w:pPr>
    <w:rPr>
      <w:sz w:val="32"/>
      <w:szCs w:val="20"/>
    </w:rPr>
  </w:style>
  <w:style w:type="paragraph" w:styleId="33">
    <w:name w:val="endnote text"/>
    <w:basedOn w:val="1"/>
    <w:qFormat/>
    <w:uiPriority w:val="0"/>
    <w:pPr>
      <w:snapToGrid w:val="0"/>
      <w:jc w:val="left"/>
    </w:pPr>
    <w:rPr>
      <w:szCs w:val="22"/>
    </w:rPr>
  </w:style>
  <w:style w:type="paragraph" w:styleId="34">
    <w:name w:val="Balloon Text"/>
    <w:basedOn w:val="1"/>
    <w:link w:val="141"/>
    <w:qFormat/>
    <w:uiPriority w:val="0"/>
    <w:rPr>
      <w:sz w:val="18"/>
      <w:szCs w:val="18"/>
    </w:rPr>
  </w:style>
  <w:style w:type="paragraph" w:styleId="35">
    <w:name w:val="footer"/>
    <w:basedOn w:val="1"/>
    <w:link w:val="86"/>
    <w:qFormat/>
    <w:uiPriority w:val="0"/>
    <w:pPr>
      <w:tabs>
        <w:tab w:val="center" w:pos="4153"/>
        <w:tab w:val="right" w:pos="8306"/>
      </w:tabs>
      <w:snapToGrid w:val="0"/>
      <w:jc w:val="left"/>
    </w:pPr>
    <w:rPr>
      <w:sz w:val="18"/>
      <w:szCs w:val="18"/>
    </w:rPr>
  </w:style>
  <w:style w:type="paragraph" w:styleId="36">
    <w:name w:val="header"/>
    <w:basedOn w:val="1"/>
    <w:link w:val="112"/>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9360"/>
      </w:tabs>
      <w:spacing w:line="600" w:lineRule="exact"/>
    </w:pPr>
    <w:rPr>
      <w:rFonts w:ascii="宋体" w:hAnsi="宋体"/>
      <w:b/>
      <w:szCs w:val="21"/>
    </w:rPr>
  </w:style>
  <w:style w:type="paragraph" w:styleId="38">
    <w:name w:val="toc 4"/>
    <w:basedOn w:val="1"/>
    <w:next w:val="1"/>
    <w:qFormat/>
    <w:uiPriority w:val="0"/>
    <w:pPr>
      <w:ind w:left="1260" w:leftChars="600"/>
    </w:pPr>
    <w:rPr>
      <w:szCs w:val="22"/>
    </w:rPr>
  </w:style>
  <w:style w:type="paragraph" w:styleId="3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133"/>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0"/>
    <w:pPr>
      <w:ind w:left="2100" w:leftChars="1000"/>
    </w:pPr>
    <w:rPr>
      <w:szCs w:val="22"/>
    </w:rPr>
  </w:style>
  <w:style w:type="paragraph" w:styleId="43">
    <w:name w:val="List 5"/>
    <w:basedOn w:val="1"/>
    <w:qFormat/>
    <w:uiPriority w:val="0"/>
    <w:pPr>
      <w:ind w:left="2100" w:hanging="420"/>
    </w:pPr>
    <w:rPr>
      <w:szCs w:val="20"/>
    </w:rPr>
  </w:style>
  <w:style w:type="paragraph" w:styleId="44">
    <w:name w:val="Body Text Indent 3"/>
    <w:basedOn w:val="1"/>
    <w:link w:val="89"/>
    <w:qFormat/>
    <w:uiPriority w:val="0"/>
    <w:pPr>
      <w:spacing w:after="120"/>
      <w:ind w:left="420" w:leftChars="200"/>
    </w:pPr>
    <w:rPr>
      <w:sz w:val="16"/>
      <w:szCs w:val="16"/>
    </w:rPr>
  </w:style>
  <w:style w:type="paragraph" w:styleId="45">
    <w:name w:val="table of figures"/>
    <w:basedOn w:val="1"/>
    <w:next w:val="1"/>
    <w:qFormat/>
    <w:uiPriority w:val="0"/>
    <w:pPr>
      <w:ind w:left="420" w:hanging="420"/>
      <w:jc w:val="left"/>
    </w:pPr>
    <w:rPr>
      <w:smallCaps/>
      <w:sz w:val="20"/>
      <w:szCs w:val="20"/>
    </w:rPr>
  </w:style>
  <w:style w:type="paragraph" w:styleId="46">
    <w:name w:val="toc 2"/>
    <w:basedOn w:val="1"/>
    <w:next w:val="1"/>
    <w:qFormat/>
    <w:uiPriority w:val="0"/>
    <w:pPr>
      <w:tabs>
        <w:tab w:val="right" w:leader="dot" w:pos="9360"/>
      </w:tabs>
      <w:ind w:left="420" w:leftChars="200"/>
    </w:pPr>
  </w:style>
  <w:style w:type="paragraph" w:styleId="47">
    <w:name w:val="toc 9"/>
    <w:basedOn w:val="1"/>
    <w:next w:val="1"/>
    <w:qFormat/>
    <w:uiPriority w:val="0"/>
    <w:pPr>
      <w:ind w:left="3360" w:leftChars="1600"/>
    </w:pPr>
    <w:rPr>
      <w:szCs w:val="22"/>
    </w:rPr>
  </w:style>
  <w:style w:type="paragraph" w:styleId="48">
    <w:name w:val="Body Text 2"/>
    <w:basedOn w:val="1"/>
    <w:link w:val="117"/>
    <w:qFormat/>
    <w:uiPriority w:val="0"/>
    <w:pPr>
      <w:spacing w:after="120" w:line="480" w:lineRule="auto"/>
    </w:p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index 1"/>
    <w:basedOn w:val="1"/>
    <w:next w:val="1"/>
    <w:qFormat/>
    <w:uiPriority w:val="0"/>
    <w:pPr>
      <w:spacing w:line="400" w:lineRule="exact"/>
      <w:ind w:firstLine="420" w:firstLineChars="200"/>
    </w:pPr>
    <w:rPr>
      <w:rFonts w:ascii="宋体" w:hAnsi="Courier New"/>
      <w:b/>
      <w:szCs w:val="20"/>
    </w:rPr>
  </w:style>
  <w:style w:type="paragraph" w:styleId="54">
    <w:name w:val="Title"/>
    <w:basedOn w:val="1"/>
    <w:next w:val="1"/>
    <w:link w:val="116"/>
    <w:qFormat/>
    <w:uiPriority w:val="0"/>
    <w:pPr>
      <w:spacing w:before="240" w:after="60"/>
      <w:jc w:val="center"/>
      <w:outlineLvl w:val="0"/>
    </w:pPr>
    <w:rPr>
      <w:rFonts w:ascii="Cambria" w:hAnsi="Cambria"/>
      <w:b/>
      <w:bCs/>
      <w:sz w:val="32"/>
      <w:szCs w:val="32"/>
    </w:rPr>
  </w:style>
  <w:style w:type="paragraph" w:styleId="55">
    <w:name w:val="annotation subject"/>
    <w:basedOn w:val="18"/>
    <w:next w:val="18"/>
    <w:link w:val="125"/>
    <w:qFormat/>
    <w:uiPriority w:val="0"/>
    <w:rPr>
      <w:b/>
      <w:bCs/>
    </w:rPr>
  </w:style>
  <w:style w:type="paragraph" w:styleId="56">
    <w:name w:val="Body Text First Indent"/>
    <w:basedOn w:val="21"/>
    <w:qFormat/>
    <w:uiPriority w:val="0"/>
    <w:pPr>
      <w:spacing w:after="120" w:line="240" w:lineRule="auto"/>
      <w:ind w:firstLine="420" w:firstLineChars="100"/>
    </w:pPr>
    <w:rPr>
      <w:sz w:val="21"/>
    </w:rPr>
  </w:style>
  <w:style w:type="paragraph" w:styleId="57">
    <w:name w:val="Body Text First Indent 2"/>
    <w:basedOn w:val="22"/>
    <w:qFormat/>
    <w:uiPriority w:val="0"/>
    <w:pPr>
      <w:spacing w:after="120"/>
      <w:ind w:left="420" w:leftChars="200" w:firstLine="420" w:firstLineChars="200"/>
    </w:pPr>
    <w:rPr>
      <w:rFonts w:ascii="Times New Roman" w:eastAsia="宋体"/>
      <w:sz w:val="21"/>
      <w:szCs w:val="24"/>
    </w:rPr>
  </w:style>
  <w:style w:type="table" w:styleId="59">
    <w:name w:val="Table Grid"/>
    <w:basedOn w:val="5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rFonts w:ascii="Calibri" w:hAnsi="Calibri" w:eastAsia="宋体" w:cs="Times New Roman"/>
      <w:b/>
      <w:bCs/>
    </w:rPr>
  </w:style>
  <w:style w:type="character" w:styleId="62">
    <w:name w:val="page number"/>
    <w:basedOn w:val="60"/>
    <w:qFormat/>
    <w:uiPriority w:val="0"/>
    <w:rPr>
      <w:rFonts w:ascii="Calibri" w:hAnsi="Calibri" w:eastAsia="宋体" w:cs="Times New Roman"/>
    </w:rPr>
  </w:style>
  <w:style w:type="character" w:styleId="63">
    <w:name w:val="FollowedHyperlink"/>
    <w:qFormat/>
    <w:uiPriority w:val="0"/>
    <w:rPr>
      <w:rFonts w:ascii="Calibri" w:hAnsi="Calibri" w:eastAsia="宋体" w:cs="Times New Roman"/>
      <w:color w:val="800080"/>
      <w:u w:val="single"/>
    </w:rPr>
  </w:style>
  <w:style w:type="character" w:styleId="64">
    <w:name w:val="Emphasis"/>
    <w:qFormat/>
    <w:uiPriority w:val="0"/>
    <w:rPr>
      <w:rFonts w:ascii="Calibri" w:hAnsi="Calibri" w:eastAsia="宋体" w:cs="Times New Roman"/>
      <w:i/>
      <w:iCs/>
    </w:rPr>
  </w:style>
  <w:style w:type="character" w:styleId="65">
    <w:name w:val="Hyperlink"/>
    <w:qFormat/>
    <w:uiPriority w:val="0"/>
    <w:rPr>
      <w:rFonts w:ascii="Calibri" w:hAnsi="Calibri" w:eastAsia="宋体" w:cs="Times New Roman"/>
      <w:color w:val="0000FF"/>
      <w:u w:val="single"/>
    </w:rPr>
  </w:style>
  <w:style w:type="character" w:styleId="66">
    <w:name w:val="HTML Code"/>
    <w:qFormat/>
    <w:uiPriority w:val="0"/>
    <w:rPr>
      <w:rFonts w:ascii="宋体" w:hAnsi="宋体" w:eastAsia="宋体" w:cs="宋体"/>
      <w:sz w:val="24"/>
      <w:szCs w:val="24"/>
    </w:rPr>
  </w:style>
  <w:style w:type="character" w:styleId="67">
    <w:name w:val="annotation reference"/>
    <w:qFormat/>
    <w:uiPriority w:val="0"/>
    <w:rPr>
      <w:rFonts w:ascii="Calibri" w:hAnsi="Calibri" w:eastAsia="宋体" w:cs="Times New Roman"/>
      <w:sz w:val="21"/>
      <w:szCs w:val="21"/>
    </w:rPr>
  </w:style>
  <w:style w:type="paragraph" w:customStyle="1" w:styleId="68">
    <w:name w:val="表格文字"/>
    <w:basedOn w:val="22"/>
    <w:next w:val="21"/>
    <w:qFormat/>
    <w:uiPriority w:val="0"/>
    <w:pPr>
      <w:jc w:val="left"/>
    </w:pPr>
    <w:rPr>
      <w:bCs/>
      <w:spacing w:val="10"/>
      <w:kern w:val="0"/>
      <w:sz w:val="24"/>
    </w:rPr>
  </w:style>
  <w:style w:type="paragraph" w:customStyle="1" w:styleId="69">
    <w:name w:val="Fließtext"/>
    <w:basedOn w:val="1"/>
    <w:qFormat/>
    <w:uiPriority w:val="0"/>
    <w:pPr>
      <w:overflowPunct w:val="0"/>
      <w:autoSpaceDE w:val="0"/>
      <w:autoSpaceDN w:val="0"/>
      <w:adjustRightInd w:val="0"/>
      <w:textAlignment w:val="baseline"/>
    </w:pPr>
    <w:rPr>
      <w:kern w:val="28"/>
    </w:rPr>
  </w:style>
  <w:style w:type="character" w:customStyle="1" w:styleId="70">
    <w:name w:val="明显引用 Char"/>
    <w:link w:val="71"/>
    <w:qFormat/>
    <w:uiPriority w:val="0"/>
    <w:rPr>
      <w:rFonts w:ascii="Calibri" w:hAnsi="Calibri" w:eastAsia="宋体" w:cs="Times New Roman"/>
      <w:b/>
      <w:bCs/>
      <w:i/>
      <w:iCs/>
      <w:color w:val="4F81BD"/>
      <w:lang w:bidi="ar-SA"/>
    </w:rPr>
  </w:style>
  <w:style w:type="paragraph" w:styleId="71">
    <w:name w:val="Intense Quote"/>
    <w:basedOn w:val="1"/>
    <w:next w:val="1"/>
    <w:link w:val="7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72">
    <w:name w:val="ca-0"/>
    <w:qFormat/>
    <w:uiPriority w:val="0"/>
    <w:rPr>
      <w:rFonts w:ascii="Calibri" w:hAnsi="Calibri" w:eastAsia="宋体" w:cs="Times New Roman"/>
    </w:rPr>
  </w:style>
  <w:style w:type="character" w:customStyle="1" w:styleId="73">
    <w:name w:val="文档结构图 Char"/>
    <w:link w:val="17"/>
    <w:qFormat/>
    <w:uiPriority w:val="0"/>
    <w:rPr>
      <w:rFonts w:ascii="Calibri" w:hAnsi="Calibri" w:eastAsia="宋体" w:cs="Times New Roman"/>
      <w:kern w:val="2"/>
      <w:sz w:val="21"/>
      <w:szCs w:val="24"/>
      <w:lang w:val="en-US" w:eastAsia="zh-CN" w:bidi="ar-SA"/>
    </w:rPr>
  </w:style>
  <w:style w:type="character" w:customStyle="1" w:styleId="74">
    <w:name w:val="h Char"/>
    <w:qFormat/>
    <w:uiPriority w:val="0"/>
    <w:rPr>
      <w:rFonts w:ascii="Calibri" w:hAnsi="Calibri" w:eastAsia="宋体" w:cs="Times New Roman"/>
      <w:kern w:val="2"/>
      <w:sz w:val="18"/>
      <w:szCs w:val="18"/>
      <w:lang w:val="en-US" w:eastAsia="zh-CN" w:bidi="ar-SA"/>
    </w:rPr>
  </w:style>
  <w:style w:type="character" w:customStyle="1" w:styleId="75">
    <w:name w:val="062"/>
    <w:qFormat/>
    <w:uiPriority w:val="0"/>
    <w:rPr>
      <w:rFonts w:ascii="宋体" w:hAnsi="宋体" w:eastAsia="宋体" w:cs="Times New Roman"/>
      <w:b/>
      <w:bCs/>
      <w:sz w:val="32"/>
    </w:rPr>
  </w:style>
  <w:style w:type="character" w:customStyle="1" w:styleId="76">
    <w:name w:val="正文文本 3 Char"/>
    <w:link w:val="20"/>
    <w:qFormat/>
    <w:uiPriority w:val="0"/>
    <w:rPr>
      <w:rFonts w:ascii="Calibri" w:hAnsi="Calibri" w:eastAsia="宋体" w:cs="Times New Roman"/>
      <w:b/>
      <w:bCs/>
      <w:kern w:val="2"/>
      <w:sz w:val="24"/>
      <w:szCs w:val="24"/>
      <w:lang w:val="en-US" w:eastAsia="zh-CN" w:bidi="ar-SA"/>
    </w:rPr>
  </w:style>
  <w:style w:type="character" w:customStyle="1" w:styleId="77">
    <w:name w:val="批注文字 Char1"/>
    <w:qFormat/>
    <w:uiPriority w:val="0"/>
    <w:rPr>
      <w:rFonts w:ascii="Times New Roman" w:hAnsi="Times New Roman" w:eastAsia="宋体" w:cs="Times New Roman"/>
      <w:szCs w:val="24"/>
    </w:rPr>
  </w:style>
  <w:style w:type="character" w:customStyle="1" w:styleId="78">
    <w:name w:val="标题 9 Char"/>
    <w:link w:val="12"/>
    <w:qFormat/>
    <w:uiPriority w:val="0"/>
    <w:rPr>
      <w:rFonts w:ascii="Arial" w:hAnsi="Arial" w:eastAsia="黑体"/>
      <w:kern w:val="2"/>
      <w:sz w:val="21"/>
      <w:szCs w:val="24"/>
      <w:lang w:val="en-US" w:eastAsia="zh-CN" w:bidi="ar-SA"/>
    </w:rPr>
  </w:style>
  <w:style w:type="character" w:customStyle="1" w:styleId="79">
    <w:name w:val="apple-converted-space"/>
    <w:qFormat/>
    <w:uiPriority w:val="0"/>
    <w:rPr>
      <w:rFonts w:ascii="Calibri" w:hAnsi="Calibri" w:eastAsia="宋体" w:cs="Times New Roman"/>
    </w:rPr>
  </w:style>
  <w:style w:type="character" w:customStyle="1" w:styleId="80">
    <w:name w:val="标题5 Char Char"/>
    <w:link w:val="81"/>
    <w:qFormat/>
    <w:uiPriority w:val="0"/>
    <w:rPr>
      <w:rFonts w:ascii="Arial" w:hAnsi="Arial" w:eastAsia="宋体" w:cs="Times New Roman"/>
      <w:b/>
      <w:bCs/>
      <w:sz w:val="24"/>
      <w:szCs w:val="32"/>
      <w:lang w:bidi="ar-SA"/>
    </w:rPr>
  </w:style>
  <w:style w:type="paragraph" w:customStyle="1" w:styleId="81">
    <w:name w:val="标题5"/>
    <w:basedOn w:val="5"/>
    <w:link w:val="80"/>
    <w:qFormat/>
    <w:uiPriority w:val="0"/>
    <w:pPr>
      <w:spacing w:before="260" w:after="260" w:line="413" w:lineRule="auto"/>
    </w:pPr>
    <w:rPr>
      <w:rFonts w:ascii="Arial" w:hAnsi="Arial" w:eastAsia="宋体"/>
      <w:kern w:val="0"/>
      <w:sz w:val="24"/>
    </w:rPr>
  </w:style>
  <w:style w:type="character" w:customStyle="1" w:styleId="82">
    <w:name w:val="style11"/>
    <w:qFormat/>
    <w:uiPriority w:val="0"/>
    <w:rPr>
      <w:rFonts w:hint="default" w:ascii="Arial" w:hAnsi="Arial" w:eastAsia="宋体" w:cs="Arial"/>
    </w:rPr>
  </w:style>
  <w:style w:type="character" w:customStyle="1" w:styleId="83">
    <w:name w:val="标题 7 Char"/>
    <w:link w:val="10"/>
    <w:qFormat/>
    <w:uiPriority w:val="0"/>
    <w:rPr>
      <w:rFonts w:ascii="Calibri" w:hAnsi="Calibri" w:eastAsia="宋体"/>
      <w:b/>
      <w:kern w:val="2"/>
      <w:sz w:val="24"/>
      <w:szCs w:val="24"/>
      <w:lang w:val="en-US" w:eastAsia="zh-CN" w:bidi="ar-SA"/>
    </w:rPr>
  </w:style>
  <w:style w:type="character" w:customStyle="1" w:styleId="84">
    <w:name w:val="标题 4 Char"/>
    <w:link w:val="6"/>
    <w:qFormat/>
    <w:uiPriority w:val="0"/>
    <w:rPr>
      <w:rFonts w:ascii="Arial" w:hAnsi="Arial" w:eastAsia="宋体" w:cs="Times New Roman"/>
      <w:b/>
      <w:bCs/>
      <w:kern w:val="2"/>
      <w:sz w:val="21"/>
      <w:szCs w:val="28"/>
      <w:lang w:val="en-US" w:eastAsia="zh-CN" w:bidi="ar-SA"/>
    </w:rPr>
  </w:style>
  <w:style w:type="character" w:customStyle="1" w:styleId="85">
    <w:name w:val="_Style 81"/>
    <w:qFormat/>
    <w:uiPriority w:val="0"/>
    <w:rPr>
      <w:rFonts w:ascii="Calibri" w:hAnsi="Calibri" w:eastAsia="宋体" w:cs="Times New Roman"/>
      <w:b/>
      <w:bCs/>
      <w:i/>
      <w:iCs/>
      <w:color w:val="4F81BD"/>
    </w:rPr>
  </w:style>
  <w:style w:type="character" w:customStyle="1" w:styleId="86">
    <w:name w:val="页脚 Char"/>
    <w:link w:val="35"/>
    <w:qFormat/>
    <w:uiPriority w:val="0"/>
    <w:rPr>
      <w:rFonts w:ascii="Calibri" w:hAnsi="Calibri" w:eastAsia="宋体" w:cs="Times New Roman"/>
      <w:kern w:val="2"/>
      <w:sz w:val="18"/>
      <w:szCs w:val="18"/>
      <w:lang w:val="en-US" w:eastAsia="zh-CN" w:bidi="ar-SA"/>
    </w:rPr>
  </w:style>
  <w:style w:type="character" w:customStyle="1" w:styleId="87">
    <w:name w:val="f141"/>
    <w:qFormat/>
    <w:uiPriority w:val="0"/>
    <w:rPr>
      <w:rFonts w:ascii="Calibri" w:hAnsi="Calibri" w:eastAsia="宋体" w:cs="Times New Roman"/>
      <w:sz w:val="21"/>
      <w:szCs w:val="21"/>
    </w:rPr>
  </w:style>
  <w:style w:type="character" w:customStyle="1" w:styleId="88">
    <w:name w:val="正文文本 Char"/>
    <w:link w:val="21"/>
    <w:qFormat/>
    <w:uiPriority w:val="0"/>
    <w:rPr>
      <w:rFonts w:ascii="Calibri" w:hAnsi="Calibri" w:eastAsia="宋体" w:cs="Times New Roman"/>
      <w:kern w:val="2"/>
      <w:sz w:val="24"/>
      <w:szCs w:val="24"/>
      <w:lang w:val="en-US" w:eastAsia="zh-CN" w:bidi="ar-SA"/>
    </w:rPr>
  </w:style>
  <w:style w:type="character" w:customStyle="1" w:styleId="89">
    <w:name w:val="正文文本缩进 3 Char"/>
    <w:link w:val="44"/>
    <w:qFormat/>
    <w:uiPriority w:val="0"/>
    <w:rPr>
      <w:rFonts w:ascii="Calibri" w:hAnsi="Calibri" w:eastAsia="宋体" w:cs="Times New Roman"/>
      <w:kern w:val="2"/>
      <w:sz w:val="16"/>
      <w:szCs w:val="16"/>
      <w:lang w:val="en-US" w:eastAsia="zh-CN" w:bidi="ar-SA"/>
    </w:rPr>
  </w:style>
  <w:style w:type="character" w:customStyle="1" w:styleId="90">
    <w:name w:val="Char Char28"/>
    <w:qFormat/>
    <w:uiPriority w:val="0"/>
    <w:rPr>
      <w:rFonts w:ascii="Calibri" w:hAnsi="Calibri" w:eastAsia="宋体" w:cs="Times New Roman"/>
      <w:kern w:val="2"/>
      <w:sz w:val="21"/>
      <w:szCs w:val="24"/>
      <w:lang w:val="en-US" w:eastAsia="zh-CN" w:bidi="ar-SA"/>
    </w:rPr>
  </w:style>
  <w:style w:type="character" w:customStyle="1" w:styleId="91">
    <w:name w:val="Char Char19"/>
    <w:qFormat/>
    <w:uiPriority w:val="0"/>
    <w:rPr>
      <w:rFonts w:ascii="Arial" w:hAnsi="Arial" w:eastAsia="宋体" w:cs="Times New Roman"/>
      <w:b/>
      <w:bCs/>
      <w:szCs w:val="28"/>
    </w:rPr>
  </w:style>
  <w:style w:type="character" w:customStyle="1" w:styleId="92">
    <w:name w:val="正文文字首行缩进 Char"/>
    <w:qFormat/>
    <w:uiPriority w:val="0"/>
    <w:rPr>
      <w:rFonts w:ascii="仿宋_GB2312" w:hAnsi="Calibri" w:eastAsia="仿宋_GB2312" w:cs="Times New Roman"/>
      <w:kern w:val="2"/>
      <w:sz w:val="32"/>
      <w:lang w:val="en-US" w:eastAsia="zh-CN" w:bidi="ar-SA"/>
    </w:rPr>
  </w:style>
  <w:style w:type="character" w:customStyle="1" w:styleId="93">
    <w:name w:val="Para head"/>
    <w:qFormat/>
    <w:uiPriority w:val="0"/>
    <w:rPr>
      <w:rFonts w:ascii="Arial" w:hAnsi="Arial" w:eastAsia="Times New Roman" w:cs="Times New Roman"/>
      <w:sz w:val="20"/>
    </w:rPr>
  </w:style>
  <w:style w:type="character" w:customStyle="1" w:styleId="94">
    <w:name w:val="标题 5 Char"/>
    <w:link w:val="7"/>
    <w:qFormat/>
    <w:uiPriority w:val="0"/>
    <w:rPr>
      <w:rFonts w:ascii="Calibri" w:hAnsi="Calibri" w:eastAsia="宋体"/>
      <w:b/>
      <w:kern w:val="2"/>
      <w:sz w:val="28"/>
      <w:szCs w:val="24"/>
      <w:lang w:val="en-US" w:eastAsia="zh-CN" w:bidi="ar-SA"/>
    </w:rPr>
  </w:style>
  <w:style w:type="character" w:customStyle="1" w:styleId="95">
    <w:name w:val="1ji Char"/>
    <w:link w:val="96"/>
    <w:qFormat/>
    <w:uiPriority w:val="0"/>
    <w:rPr>
      <w:rFonts w:ascii="宋体" w:hAnsi="宋体" w:eastAsia="宋体" w:cs="Times New Roman"/>
      <w:b/>
      <w:bCs/>
      <w:kern w:val="44"/>
      <w:sz w:val="36"/>
      <w:szCs w:val="44"/>
      <w:lang w:val="en-US" w:eastAsia="zh-CN" w:bidi="ar-SA"/>
    </w:rPr>
  </w:style>
  <w:style w:type="paragraph" w:customStyle="1" w:styleId="96">
    <w:name w:val="1ji"/>
    <w:basedOn w:val="3"/>
    <w:link w:val="95"/>
    <w:qFormat/>
    <w:uiPriority w:val="0"/>
    <w:pPr>
      <w:keepLines w:val="0"/>
      <w:widowControl/>
      <w:spacing w:before="0" w:after="0" w:line="240" w:lineRule="auto"/>
      <w:jc w:val="center"/>
    </w:pPr>
    <w:rPr>
      <w:rFonts w:ascii="宋体" w:hAnsi="宋体"/>
      <w:sz w:val="36"/>
    </w:rPr>
  </w:style>
  <w:style w:type="character" w:customStyle="1" w:styleId="97">
    <w:name w:val="日期 Char"/>
    <w:link w:val="31"/>
    <w:qFormat/>
    <w:uiPriority w:val="0"/>
    <w:rPr>
      <w:rFonts w:ascii="宋体" w:hAnsi="Courier New" w:eastAsia="宋体" w:cs="Courier New"/>
      <w:kern w:val="2"/>
      <w:sz w:val="21"/>
      <w:szCs w:val="21"/>
      <w:lang w:val="en-US" w:eastAsia="zh-CN" w:bidi="ar-SA"/>
    </w:rPr>
  </w:style>
  <w:style w:type="character" w:customStyle="1" w:styleId="98">
    <w:name w:val="unnamed3"/>
    <w:qFormat/>
    <w:uiPriority w:val="0"/>
    <w:rPr>
      <w:rFonts w:ascii="Calibri" w:hAnsi="Calibri" w:eastAsia="宋体" w:cs="Times New Roman"/>
    </w:rPr>
  </w:style>
  <w:style w:type="character" w:customStyle="1" w:styleId="99">
    <w:name w:val="批注文字 Char3"/>
    <w:link w:val="18"/>
    <w:qFormat/>
    <w:uiPriority w:val="0"/>
    <w:rPr>
      <w:rFonts w:ascii="Calibri" w:hAnsi="Calibri" w:eastAsia="宋体" w:cs="Times New Roman"/>
      <w:kern w:val="2"/>
      <w:sz w:val="21"/>
      <w:szCs w:val="24"/>
      <w:lang w:val="en-US" w:eastAsia="zh-CN" w:bidi="ar-SA"/>
    </w:rPr>
  </w:style>
  <w:style w:type="character" w:customStyle="1" w:styleId="100">
    <w:name w:val="style51"/>
    <w:qFormat/>
    <w:uiPriority w:val="0"/>
    <w:rPr>
      <w:rFonts w:ascii="Calibri" w:hAnsi="Calibri" w:eastAsia="宋体" w:cs="Times New Roman"/>
    </w:rPr>
  </w:style>
  <w:style w:type="character" w:customStyle="1" w:styleId="101">
    <w:name w:val="无间隔 Char"/>
    <w:link w:val="102"/>
    <w:qFormat/>
    <w:uiPriority w:val="0"/>
    <w:rPr>
      <w:rFonts w:ascii="Calibri" w:hAnsi="Calibri"/>
      <w:kern w:val="2"/>
      <w:sz w:val="21"/>
      <w:szCs w:val="24"/>
      <w:lang w:val="en-US" w:eastAsia="zh-CN" w:bidi="ar-SA"/>
    </w:rPr>
  </w:style>
  <w:style w:type="paragraph" w:styleId="102">
    <w:name w:val="No Spacing"/>
    <w:link w:val="10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3">
    <w:name w:val="p1"/>
    <w:qFormat/>
    <w:uiPriority w:val="0"/>
    <w:rPr>
      <w:rFonts w:ascii="Calibri" w:hAnsi="Calibri" w:eastAsia="宋体" w:cs="Times New Roman"/>
    </w:rPr>
  </w:style>
  <w:style w:type="character" w:customStyle="1" w:styleId="104">
    <w:name w:val="HTML 预设格式 Char"/>
    <w:link w:val="51"/>
    <w:qFormat/>
    <w:uiPriority w:val="0"/>
    <w:rPr>
      <w:rFonts w:ascii="黑体" w:hAnsi="Courier New" w:eastAsia="黑体" w:cs="Courier New"/>
      <w:lang w:val="en-US" w:eastAsia="zh-CN" w:bidi="ar-SA"/>
    </w:rPr>
  </w:style>
  <w:style w:type="character" w:customStyle="1" w:styleId="105">
    <w:name w:val="style21"/>
    <w:qFormat/>
    <w:uiPriority w:val="0"/>
    <w:rPr>
      <w:rFonts w:ascii="Calibri" w:hAnsi="Calibri" w:eastAsia="宋体" w:cs="Times New Roman"/>
      <w:sz w:val="17"/>
      <w:szCs w:val="17"/>
    </w:rPr>
  </w:style>
  <w:style w:type="character" w:customStyle="1" w:styleId="106">
    <w:name w:val="纯文本 Char2"/>
    <w:link w:val="29"/>
    <w:qFormat/>
    <w:uiPriority w:val="0"/>
    <w:rPr>
      <w:rFonts w:ascii="宋体" w:hAnsi="Courier New" w:eastAsia="宋体" w:cs="Courier New"/>
      <w:kern w:val="2"/>
      <w:sz w:val="21"/>
      <w:szCs w:val="21"/>
      <w:lang w:val="en-US" w:eastAsia="zh-CN" w:bidi="ar-SA"/>
    </w:rPr>
  </w:style>
  <w:style w:type="character" w:customStyle="1" w:styleId="107">
    <w:name w:val="标题 1 Char"/>
    <w:link w:val="3"/>
    <w:qFormat/>
    <w:uiPriority w:val="0"/>
    <w:rPr>
      <w:rFonts w:ascii="Calibri" w:hAnsi="Calibri" w:eastAsia="宋体" w:cs="Times New Roman"/>
      <w:b/>
      <w:bCs/>
      <w:kern w:val="44"/>
      <w:sz w:val="44"/>
      <w:szCs w:val="44"/>
      <w:lang w:val="en-US" w:eastAsia="zh-CN" w:bidi="ar-SA"/>
    </w:rPr>
  </w:style>
  <w:style w:type="character" w:customStyle="1" w:styleId="108">
    <w:name w:val="graytext1"/>
    <w:qFormat/>
    <w:uiPriority w:val="0"/>
    <w:rPr>
      <w:rFonts w:ascii="Calibri" w:hAnsi="Calibri" w:eastAsia="宋体" w:cs="Times New Roman"/>
      <w:color w:val="666666"/>
    </w:rPr>
  </w:style>
  <w:style w:type="character" w:customStyle="1" w:styleId="109">
    <w:name w:val="1ji Char Char"/>
    <w:qFormat/>
    <w:uiPriority w:val="0"/>
    <w:rPr>
      <w:rFonts w:ascii="宋体" w:hAnsi="宋体" w:eastAsia="宋体" w:cs="Times New Roman"/>
      <w:b/>
      <w:bCs/>
      <w:kern w:val="44"/>
      <w:sz w:val="36"/>
      <w:szCs w:val="44"/>
    </w:rPr>
  </w:style>
  <w:style w:type="character" w:customStyle="1" w:styleId="110">
    <w:name w:val="Footer Char"/>
    <w:qFormat/>
    <w:uiPriority w:val="0"/>
    <w:rPr>
      <w:rFonts w:ascii="Calibri" w:hAnsi="Calibri" w:eastAsia="宋体" w:cs="Times New Roman"/>
      <w:kern w:val="2"/>
      <w:sz w:val="18"/>
      <w:szCs w:val="18"/>
      <w:lang w:val="en-US" w:eastAsia="zh-CN" w:bidi="ar-SA"/>
    </w:rPr>
  </w:style>
  <w:style w:type="character" w:customStyle="1" w:styleId="111">
    <w:name w:val="明显引用 Char1"/>
    <w:qFormat/>
    <w:uiPriority w:val="0"/>
    <w:rPr>
      <w:rFonts w:ascii="Times New Roman" w:hAnsi="Times New Roman" w:eastAsia="宋体" w:cs="Times New Roman"/>
      <w:b/>
      <w:bCs/>
      <w:i/>
      <w:iCs/>
      <w:color w:val="4F81BD"/>
      <w:szCs w:val="24"/>
    </w:rPr>
  </w:style>
  <w:style w:type="character" w:customStyle="1" w:styleId="112">
    <w:name w:val="页眉 Char"/>
    <w:link w:val="36"/>
    <w:qFormat/>
    <w:uiPriority w:val="0"/>
    <w:rPr>
      <w:rFonts w:ascii="Calibri" w:hAnsi="Calibri" w:eastAsia="宋体" w:cs="Times New Roman"/>
      <w:kern w:val="2"/>
      <w:sz w:val="18"/>
      <w:szCs w:val="18"/>
      <w:lang w:val="en-US" w:eastAsia="zh-CN" w:bidi="ar-SA"/>
    </w:rPr>
  </w:style>
  <w:style w:type="character" w:customStyle="1" w:styleId="113">
    <w:name w:val="手改 Char Char"/>
    <w:qFormat/>
    <w:uiPriority w:val="0"/>
    <w:rPr>
      <w:rFonts w:ascii="宋体" w:hAnsi="Calibri" w:eastAsia="宋体" w:cs="Times New Roman"/>
      <w:sz w:val="34"/>
      <w:lang w:val="en-US" w:eastAsia="zh-CN" w:bidi="ar-SA"/>
    </w:rPr>
  </w:style>
  <w:style w:type="character" w:customStyle="1" w:styleId="114">
    <w:name w:val="正文文本缩进 2 Char"/>
    <w:link w:val="32"/>
    <w:qFormat/>
    <w:uiPriority w:val="0"/>
    <w:rPr>
      <w:rFonts w:ascii="Calibri" w:hAnsi="Calibri" w:eastAsia="宋体" w:cs="Times New Roman"/>
      <w:kern w:val="2"/>
      <w:sz w:val="32"/>
      <w:lang w:val="en-US" w:eastAsia="zh-CN" w:bidi="ar-SA"/>
    </w:rPr>
  </w:style>
  <w:style w:type="character" w:customStyle="1" w:styleId="115">
    <w:name w:val="_Style 111"/>
    <w:qFormat/>
    <w:uiPriority w:val="0"/>
    <w:rPr>
      <w:rFonts w:ascii="Calibri" w:hAnsi="Calibri" w:eastAsia="宋体" w:cs="Times New Roman"/>
      <w:i/>
      <w:iCs/>
      <w:color w:val="808080"/>
    </w:rPr>
  </w:style>
  <w:style w:type="character" w:customStyle="1" w:styleId="116">
    <w:name w:val="标题 Char"/>
    <w:link w:val="54"/>
    <w:qFormat/>
    <w:uiPriority w:val="0"/>
    <w:rPr>
      <w:rFonts w:ascii="Cambria" w:hAnsi="Cambria" w:eastAsia="宋体" w:cs="Times New Roman"/>
      <w:b/>
      <w:bCs/>
      <w:kern w:val="2"/>
      <w:sz w:val="32"/>
      <w:szCs w:val="32"/>
      <w:lang w:bidi="ar-SA"/>
    </w:rPr>
  </w:style>
  <w:style w:type="character" w:customStyle="1" w:styleId="117">
    <w:name w:val="正文文本 2 Char"/>
    <w:link w:val="48"/>
    <w:qFormat/>
    <w:uiPriority w:val="0"/>
    <w:rPr>
      <w:rFonts w:ascii="Calibri" w:hAnsi="Calibri" w:eastAsia="宋体" w:cs="Times New Roman"/>
      <w:kern w:val="2"/>
      <w:sz w:val="21"/>
      <w:szCs w:val="24"/>
      <w:lang w:val="en-US" w:eastAsia="zh-CN" w:bidi="ar-SA"/>
    </w:rPr>
  </w:style>
  <w:style w:type="character" w:customStyle="1" w:styleId="118">
    <w:name w:val="Char Char20"/>
    <w:qFormat/>
    <w:uiPriority w:val="0"/>
    <w:rPr>
      <w:rFonts w:ascii="Times New Roman" w:hAnsi="Times New Roman" w:eastAsia="宋体" w:cs="Times New Roman"/>
      <w:b/>
      <w:bCs/>
      <w:sz w:val="24"/>
      <w:szCs w:val="32"/>
    </w:rPr>
  </w:style>
  <w:style w:type="character" w:customStyle="1" w:styleId="119">
    <w:name w:val="日期 Char1"/>
    <w:qFormat/>
    <w:uiPriority w:val="0"/>
    <w:rPr>
      <w:rFonts w:ascii="Times New Roman" w:hAnsi="Times New Roman" w:eastAsia="宋体" w:cs="Times New Roman"/>
      <w:szCs w:val="24"/>
    </w:rPr>
  </w:style>
  <w:style w:type="character" w:customStyle="1" w:styleId="120">
    <w:name w:val="批注框文本 Char1"/>
    <w:qFormat/>
    <w:uiPriority w:val="0"/>
    <w:rPr>
      <w:rFonts w:ascii="Times New Roman" w:hAnsi="Times New Roman" w:eastAsia="宋体" w:cs="Times New Roman"/>
      <w:sz w:val="18"/>
      <w:szCs w:val="18"/>
    </w:rPr>
  </w:style>
  <w:style w:type="character" w:customStyle="1" w:styleId="121">
    <w:name w:val="H5 Char"/>
    <w:qFormat/>
    <w:uiPriority w:val="0"/>
    <w:rPr>
      <w:rFonts w:ascii="Calibri" w:hAnsi="Calibri" w:eastAsia="宋体" w:cs="Times New Roman"/>
      <w:b/>
      <w:kern w:val="2"/>
      <w:sz w:val="28"/>
      <w:lang w:val="en-US" w:eastAsia="zh-CN" w:bidi="ar-SA"/>
    </w:rPr>
  </w:style>
  <w:style w:type="character" w:customStyle="1" w:styleId="122">
    <w:name w:val="标题 6 Char"/>
    <w:link w:val="9"/>
    <w:qFormat/>
    <w:uiPriority w:val="0"/>
    <w:rPr>
      <w:rFonts w:ascii="Arial" w:hAnsi="Arial" w:eastAsia="黑体"/>
      <w:b/>
      <w:kern w:val="2"/>
      <w:sz w:val="24"/>
      <w:szCs w:val="24"/>
      <w:lang w:val="en-US" w:eastAsia="zh-CN" w:bidi="ar-SA"/>
    </w:rPr>
  </w:style>
  <w:style w:type="character" w:customStyle="1" w:styleId="123">
    <w:name w:val="white"/>
    <w:qFormat/>
    <w:uiPriority w:val="0"/>
    <w:rPr>
      <w:rFonts w:ascii="Calibri" w:hAnsi="Calibri" w:eastAsia="宋体" w:cs="Times New Roman"/>
    </w:rPr>
  </w:style>
  <w:style w:type="character" w:customStyle="1" w:styleId="124">
    <w:name w:val="标题 3 Char"/>
    <w:link w:val="5"/>
    <w:qFormat/>
    <w:uiPriority w:val="0"/>
    <w:rPr>
      <w:rFonts w:ascii="Calibri" w:hAnsi="Calibri" w:eastAsia="黑体" w:cs="Times New Roman"/>
      <w:b/>
      <w:bCs/>
      <w:kern w:val="2"/>
      <w:sz w:val="21"/>
      <w:szCs w:val="32"/>
      <w:lang w:bidi="ar-SA"/>
    </w:rPr>
  </w:style>
  <w:style w:type="character" w:customStyle="1" w:styleId="125">
    <w:name w:val="批注主题 Char"/>
    <w:link w:val="55"/>
    <w:qFormat/>
    <w:uiPriority w:val="0"/>
    <w:rPr>
      <w:rFonts w:ascii="Calibri" w:hAnsi="Calibri" w:eastAsia="宋体" w:cs="Times New Roman"/>
      <w:b/>
      <w:bCs/>
      <w:kern w:val="2"/>
      <w:sz w:val="21"/>
      <w:szCs w:val="24"/>
      <w:lang w:bidi="ar-SA"/>
    </w:rPr>
  </w:style>
  <w:style w:type="character" w:customStyle="1" w:styleId="126">
    <w:name w:val="Comment Subject Char"/>
    <w:qFormat/>
    <w:uiPriority w:val="0"/>
    <w:rPr>
      <w:rFonts w:ascii="Calibri" w:hAnsi="Calibri" w:eastAsia="宋体" w:cs="Times New Roman"/>
      <w:b/>
      <w:sz w:val="24"/>
      <w:lang w:bidi="ar-SA"/>
    </w:rPr>
  </w:style>
  <w:style w:type="character" w:customStyle="1" w:styleId="127">
    <w:name w:val="Heading 3 Char1"/>
    <w:qFormat/>
    <w:uiPriority w:val="0"/>
    <w:rPr>
      <w:rFonts w:ascii="Calibri" w:hAnsi="Calibri" w:eastAsia="宋体" w:cs="Times New Roman"/>
      <w:b/>
      <w:bCs/>
      <w:kern w:val="2"/>
      <w:sz w:val="24"/>
      <w:szCs w:val="32"/>
      <w:lang w:val="en-US" w:eastAsia="zh-CN" w:bidi="ar-SA"/>
    </w:rPr>
  </w:style>
  <w:style w:type="character" w:customStyle="1" w:styleId="128">
    <w:name w:val="Char Char18"/>
    <w:qFormat/>
    <w:uiPriority w:val="0"/>
    <w:rPr>
      <w:rFonts w:ascii="Times New Roman" w:hAnsi="Times New Roman" w:eastAsia="宋体" w:cs="Times New Roman"/>
      <w:b/>
      <w:bCs/>
      <w:sz w:val="28"/>
      <w:szCs w:val="28"/>
    </w:rPr>
  </w:style>
  <w:style w:type="character" w:customStyle="1" w:styleId="129">
    <w:name w:val="apple-style-span"/>
    <w:qFormat/>
    <w:uiPriority w:val="0"/>
    <w:rPr>
      <w:rFonts w:ascii="Calibri" w:hAnsi="Calibri" w:eastAsia="宋体" w:cs="Times New Roman"/>
    </w:rPr>
  </w:style>
  <w:style w:type="character" w:customStyle="1" w:styleId="130">
    <w:name w:val="Char Char22"/>
    <w:qFormat/>
    <w:uiPriority w:val="0"/>
    <w:rPr>
      <w:rFonts w:ascii="Times New Roman" w:hAnsi="Times New Roman" w:eastAsia="宋体" w:cs="Times New Roman"/>
      <w:b/>
      <w:bCs/>
      <w:kern w:val="44"/>
      <w:sz w:val="32"/>
      <w:szCs w:val="44"/>
    </w:rPr>
  </w:style>
  <w:style w:type="character" w:customStyle="1" w:styleId="131">
    <w:name w:val="标题 2 Char"/>
    <w:link w:val="4"/>
    <w:qFormat/>
    <w:uiPriority w:val="0"/>
    <w:rPr>
      <w:rFonts w:ascii="Arial" w:hAnsi="Arial" w:eastAsia="黑体" w:cs="Times New Roman"/>
      <w:b/>
      <w:bCs/>
      <w:kern w:val="2"/>
      <w:sz w:val="21"/>
      <w:szCs w:val="32"/>
      <w:lang w:bidi="ar-SA"/>
    </w:rPr>
  </w:style>
  <w:style w:type="character" w:customStyle="1" w:styleId="132">
    <w:name w:val="Char Char17"/>
    <w:qFormat/>
    <w:uiPriority w:val="0"/>
    <w:rPr>
      <w:rFonts w:ascii="Calibri" w:hAnsi="Calibri" w:eastAsia="黑体" w:cs="Times New Roman"/>
      <w:b/>
      <w:bCs/>
      <w:kern w:val="44"/>
      <w:sz w:val="32"/>
      <w:szCs w:val="44"/>
    </w:rPr>
  </w:style>
  <w:style w:type="character" w:customStyle="1" w:styleId="133">
    <w:name w:val="脚注文本 Char"/>
    <w:link w:val="41"/>
    <w:qFormat/>
    <w:uiPriority w:val="0"/>
    <w:rPr>
      <w:rFonts w:ascii="Calibri" w:hAnsi="Calibri" w:eastAsia="宋体" w:cs="Times New Roman"/>
      <w:sz w:val="18"/>
      <w:lang w:bidi="ar-SA"/>
    </w:rPr>
  </w:style>
  <w:style w:type="character" w:customStyle="1" w:styleId="134">
    <w:name w:val="_Style 130"/>
    <w:qFormat/>
    <w:uiPriority w:val="0"/>
    <w:rPr>
      <w:rFonts w:ascii="Calibri" w:hAnsi="Calibri" w:eastAsia="宋体" w:cs="Times New Roman"/>
      <w:b/>
      <w:bCs/>
      <w:smallCaps/>
      <w:spacing w:val="5"/>
    </w:rPr>
  </w:style>
  <w:style w:type="character" w:customStyle="1" w:styleId="135">
    <w:name w:val="正文缩进 Char"/>
    <w:link w:val="8"/>
    <w:qFormat/>
    <w:uiPriority w:val="0"/>
    <w:rPr>
      <w:rFonts w:ascii="Calibri" w:hAnsi="Calibri" w:eastAsia="宋体" w:cs="Times New Roman"/>
      <w:kern w:val="2"/>
      <w:sz w:val="21"/>
      <w:lang w:val="en-US" w:eastAsia="zh-CN" w:bidi="ar-SA"/>
    </w:rPr>
  </w:style>
  <w:style w:type="character" w:customStyle="1" w:styleId="136">
    <w:name w:val="标题 8 Char"/>
    <w:link w:val="11"/>
    <w:qFormat/>
    <w:uiPriority w:val="0"/>
    <w:rPr>
      <w:rFonts w:ascii="Arial" w:hAnsi="Arial" w:eastAsia="黑体"/>
      <w:kern w:val="2"/>
      <w:sz w:val="24"/>
      <w:szCs w:val="24"/>
      <w:lang w:val="en-US" w:eastAsia="zh-CN"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正文文本缩进 Char"/>
    <w:link w:val="22"/>
    <w:qFormat/>
    <w:uiPriority w:val="0"/>
    <w:rPr>
      <w:rFonts w:ascii="仿宋_GB2312" w:hAnsi="Calibri" w:eastAsia="仿宋_GB2312" w:cs="Times New Roman"/>
      <w:kern w:val="2"/>
      <w:sz w:val="32"/>
      <w:lang w:val="en-US" w:eastAsia="zh-CN" w:bidi="ar-SA"/>
    </w:rPr>
  </w:style>
  <w:style w:type="character" w:customStyle="1" w:styleId="139">
    <w:name w:val="无间隔 Char Char"/>
    <w:qFormat/>
    <w:uiPriority w:val="0"/>
    <w:rPr>
      <w:rFonts w:ascii="Calibri" w:hAnsi="Calibri" w:eastAsia="宋体" w:cs="Times New Roman"/>
      <w:sz w:val="22"/>
      <w:szCs w:val="22"/>
      <w:lang w:val="en-US" w:eastAsia="zh-CN" w:bidi="ar-SA"/>
    </w:rPr>
  </w:style>
  <w:style w:type="character" w:customStyle="1" w:styleId="140">
    <w:name w:val="font51"/>
    <w:basedOn w:val="60"/>
    <w:qFormat/>
    <w:uiPriority w:val="0"/>
    <w:rPr>
      <w:rFonts w:hint="default" w:ascii="Times New Roman" w:hAnsi="Times New Roman" w:eastAsia="宋体" w:cs="Times New Roman"/>
      <w:color w:val="000000"/>
      <w:sz w:val="22"/>
      <w:szCs w:val="22"/>
      <w:u w:val="none"/>
    </w:rPr>
  </w:style>
  <w:style w:type="character" w:customStyle="1" w:styleId="141">
    <w:name w:val="批注框文本 Char"/>
    <w:link w:val="34"/>
    <w:qFormat/>
    <w:uiPriority w:val="0"/>
    <w:rPr>
      <w:rFonts w:ascii="Calibri" w:hAnsi="Calibri" w:eastAsia="宋体" w:cs="Times New Roman"/>
      <w:kern w:val="2"/>
      <w:sz w:val="18"/>
      <w:szCs w:val="18"/>
      <w:lang w:val="en-US" w:eastAsia="zh-CN" w:bidi="ar-SA"/>
    </w:rPr>
  </w:style>
  <w:style w:type="character" w:customStyle="1" w:styleId="142">
    <w:name w:val="font41"/>
    <w:basedOn w:val="60"/>
    <w:qFormat/>
    <w:uiPriority w:val="0"/>
    <w:rPr>
      <w:rFonts w:hint="eastAsia" w:ascii="宋体" w:hAnsi="宋体" w:eastAsia="宋体" w:cs="宋体"/>
      <w:color w:val="000000"/>
      <w:sz w:val="21"/>
      <w:szCs w:val="21"/>
      <w:u w:val="none"/>
    </w:rPr>
  </w:style>
  <w:style w:type="character" w:customStyle="1" w:styleId="143">
    <w:name w:val="mark8"/>
    <w:qFormat/>
    <w:uiPriority w:val="0"/>
    <w:rPr>
      <w:rFonts w:ascii="Calibri" w:hAnsi="Calibri" w:eastAsia="宋体" w:cs="Times New Roman"/>
      <w:b/>
      <w:bCs/>
      <w:sz w:val="21"/>
      <w:szCs w:val="21"/>
    </w:rPr>
  </w:style>
  <w:style w:type="character" w:customStyle="1" w:styleId="144">
    <w:name w:val="标题 Char3"/>
    <w:qFormat/>
    <w:uiPriority w:val="0"/>
    <w:rPr>
      <w:rFonts w:ascii="Cambria" w:hAnsi="Cambria" w:eastAsia="宋体" w:cs="Times New Roman"/>
      <w:b/>
      <w:bCs/>
      <w:sz w:val="32"/>
      <w:szCs w:val="32"/>
    </w:rPr>
  </w:style>
  <w:style w:type="character" w:customStyle="1" w:styleId="145">
    <w:name w:val="fontstyle01"/>
    <w:qFormat/>
    <w:uiPriority w:val="0"/>
    <w:rPr>
      <w:rFonts w:ascii="宋体" w:hAnsi="宋体" w:eastAsia="宋体" w:cs="宋体"/>
      <w:color w:val="000000"/>
      <w:sz w:val="22"/>
      <w:szCs w:val="22"/>
    </w:rPr>
  </w:style>
  <w:style w:type="character" w:customStyle="1" w:styleId="146">
    <w:name w:val="Char Char25"/>
    <w:qFormat/>
    <w:uiPriority w:val="0"/>
    <w:rPr>
      <w:rFonts w:ascii="Calibri" w:hAnsi="Calibri" w:eastAsia="宋体" w:cs="Times New Roman"/>
      <w:b/>
      <w:bCs/>
      <w:sz w:val="32"/>
      <w:szCs w:val="32"/>
      <w:lang w:bidi="ar-SA"/>
    </w:rPr>
  </w:style>
  <w:style w:type="character" w:customStyle="1" w:styleId="147">
    <w:name w:val="纯文本 Char"/>
    <w:qFormat/>
    <w:uiPriority w:val="0"/>
    <w:rPr>
      <w:rFonts w:ascii="宋体" w:hAnsi="Courier New" w:eastAsia="宋体" w:cs="Courier New"/>
      <w:kern w:val="2"/>
      <w:sz w:val="21"/>
      <w:szCs w:val="21"/>
      <w:lang w:val="en-US" w:eastAsia="zh-CN" w:bidi="ar-SA"/>
    </w:rPr>
  </w:style>
  <w:style w:type="character" w:customStyle="1" w:styleId="148">
    <w:name w:val="Char Char9"/>
    <w:qFormat/>
    <w:uiPriority w:val="0"/>
    <w:rPr>
      <w:rFonts w:ascii="Calibri" w:hAnsi="Calibri" w:eastAsia="宋体" w:cs="Times New Roman"/>
      <w:sz w:val="24"/>
      <w:lang w:bidi="ar-SA"/>
    </w:rPr>
  </w:style>
  <w:style w:type="character" w:customStyle="1" w:styleId="149">
    <w:name w:val="fo Char"/>
    <w:qFormat/>
    <w:uiPriority w:val="0"/>
    <w:rPr>
      <w:rFonts w:ascii="Calibri" w:hAnsi="Calibri" w:eastAsia="宋体" w:cs="Times New Roman"/>
      <w:kern w:val="2"/>
      <w:sz w:val="18"/>
      <w:szCs w:val="18"/>
      <w:lang w:val="en-US" w:eastAsia="zh-CN" w:bidi="ar-SA"/>
    </w:rPr>
  </w:style>
  <w:style w:type="character" w:customStyle="1" w:styleId="150">
    <w:name w:val="Body Text Char"/>
    <w:qFormat/>
    <w:uiPriority w:val="0"/>
    <w:rPr>
      <w:rFonts w:ascii="Calibri" w:hAnsi="Calibri" w:eastAsia="宋体" w:cs="Times New Roman"/>
      <w:kern w:val="2"/>
      <w:sz w:val="24"/>
      <w:szCs w:val="24"/>
      <w:lang w:val="en-US" w:eastAsia="zh-CN" w:bidi="ar-SA"/>
    </w:rPr>
  </w:style>
  <w:style w:type="character" w:customStyle="1" w:styleId="151">
    <w:name w:val="text11"/>
    <w:qFormat/>
    <w:uiPriority w:val="0"/>
    <w:rPr>
      <w:rFonts w:hint="default" w:ascii="Verdana" w:hAnsi="Verdana" w:eastAsia="宋体" w:cs="Times New Roman"/>
      <w:color w:val="4E4E4E"/>
      <w:sz w:val="18"/>
      <w:szCs w:val="18"/>
    </w:rPr>
  </w:style>
  <w:style w:type="character" w:customStyle="1" w:styleId="152">
    <w:name w:val="Title Char"/>
    <w:qFormat/>
    <w:uiPriority w:val="0"/>
    <w:rPr>
      <w:rFonts w:ascii="Cambria" w:hAnsi="Cambria" w:eastAsia="宋体" w:cs="Times New Roman"/>
      <w:b/>
      <w:sz w:val="32"/>
      <w:lang w:bidi="ar-SA"/>
    </w:rPr>
  </w:style>
  <w:style w:type="character" w:customStyle="1" w:styleId="153">
    <w:name w:val="批注文字 Char"/>
    <w:qFormat/>
    <w:uiPriority w:val="0"/>
    <w:rPr>
      <w:rFonts w:ascii="Calibri" w:hAnsi="Calibri" w:eastAsia="宋体" w:cs="Times New Roman"/>
      <w:kern w:val="2"/>
      <w:sz w:val="21"/>
      <w:szCs w:val="24"/>
    </w:rPr>
  </w:style>
  <w:style w:type="character" w:customStyle="1" w:styleId="154">
    <w:name w:val="Char Char221"/>
    <w:qFormat/>
    <w:uiPriority w:val="0"/>
    <w:rPr>
      <w:rFonts w:ascii="Calibri" w:hAnsi="Calibri" w:eastAsia="宋体" w:cs="Times New Roman"/>
      <w:b/>
      <w:kern w:val="2"/>
      <w:sz w:val="28"/>
      <w:szCs w:val="24"/>
      <w:lang w:val="en-US" w:eastAsia="zh-CN" w:bidi="ar-SA"/>
    </w:rPr>
  </w:style>
  <w:style w:type="character" w:customStyle="1" w:styleId="155">
    <w:name w:val="fontstyle21"/>
    <w:qFormat/>
    <w:uiPriority w:val="0"/>
    <w:rPr>
      <w:rFonts w:ascii="TimesNewRomanPSMT" w:hAnsi="TimesNewRomanPSMT" w:eastAsia="TimesNewRomanPSMT" w:cs="TimesNewRomanPSMT"/>
      <w:color w:val="000000"/>
      <w:sz w:val="22"/>
      <w:szCs w:val="22"/>
    </w:rPr>
  </w:style>
  <w:style w:type="character" w:customStyle="1" w:styleId="156">
    <w:name w:val="_Style 152"/>
    <w:qFormat/>
    <w:uiPriority w:val="0"/>
    <w:rPr>
      <w:rFonts w:ascii="Calibri" w:hAnsi="Calibri" w:eastAsia="宋体" w:cs="Times New Roman"/>
      <w:b/>
      <w:bCs/>
      <w:smallCaps/>
      <w:color w:val="C0504D"/>
      <w:spacing w:val="5"/>
      <w:u w:val="single"/>
    </w:rPr>
  </w:style>
  <w:style w:type="character" w:customStyle="1" w:styleId="157">
    <w:name w:val="Char Char21"/>
    <w:qFormat/>
    <w:uiPriority w:val="0"/>
    <w:rPr>
      <w:rFonts w:ascii="Arial" w:hAnsi="Arial" w:eastAsia="黑体" w:cs="Times New Roman"/>
      <w:b/>
      <w:bCs/>
      <w:sz w:val="32"/>
      <w:szCs w:val="32"/>
    </w:rPr>
  </w:style>
  <w:style w:type="character" w:customStyle="1" w:styleId="158">
    <w:name w:val="small"/>
    <w:qFormat/>
    <w:uiPriority w:val="0"/>
    <w:rPr>
      <w:rFonts w:ascii="Calibri" w:hAnsi="Calibri" w:eastAsia="宋体" w:cs="Times New Roman"/>
    </w:rPr>
  </w:style>
  <w:style w:type="character" w:customStyle="1" w:styleId="159">
    <w:name w:val="Char Char16"/>
    <w:qFormat/>
    <w:uiPriority w:val="0"/>
    <w:rPr>
      <w:rFonts w:ascii="Arial" w:hAnsi="Arial" w:eastAsia="宋体" w:cs="Times New Roman"/>
      <w:b/>
      <w:bCs/>
      <w:kern w:val="2"/>
      <w:sz w:val="32"/>
      <w:szCs w:val="32"/>
      <w:lang w:bidi="ar-SA"/>
    </w:rPr>
  </w:style>
  <w:style w:type="character" w:customStyle="1" w:styleId="160">
    <w:name w:val="style54"/>
    <w:qFormat/>
    <w:uiPriority w:val="0"/>
    <w:rPr>
      <w:rFonts w:ascii="Calibri" w:hAnsi="Calibri" w:eastAsia="宋体" w:cs="Times New Roman"/>
    </w:rPr>
  </w:style>
  <w:style w:type="character" w:customStyle="1" w:styleId="161">
    <w:name w:val="gray12"/>
    <w:qFormat/>
    <w:uiPriority w:val="0"/>
    <w:rPr>
      <w:rFonts w:ascii="Calibri" w:hAnsi="Calibri" w:eastAsia="宋体" w:cs="Times New Roman"/>
    </w:rPr>
  </w:style>
  <w:style w:type="character" w:customStyle="1" w:styleId="162">
    <w:name w:val="Heading 5 Char"/>
    <w:qFormat/>
    <w:uiPriority w:val="0"/>
    <w:rPr>
      <w:rFonts w:ascii="Calibri" w:hAnsi="Calibri" w:eastAsia="宋体" w:cs="Times New Roman"/>
      <w:b/>
      <w:bCs/>
      <w:kern w:val="2"/>
      <w:sz w:val="28"/>
      <w:szCs w:val="28"/>
      <w:lang w:val="en-US" w:eastAsia="zh-CN" w:bidi="ar-SA"/>
    </w:rPr>
  </w:style>
  <w:style w:type="character" w:customStyle="1" w:styleId="163">
    <w:name w:val="Char Char26"/>
    <w:qFormat/>
    <w:uiPriority w:val="0"/>
    <w:rPr>
      <w:rFonts w:ascii="Arial" w:hAnsi="Arial" w:eastAsia="黑体" w:cs="Times New Roman"/>
      <w:b/>
      <w:bCs/>
      <w:sz w:val="32"/>
      <w:szCs w:val="32"/>
      <w:lang w:bidi="ar-SA"/>
    </w:rPr>
  </w:style>
  <w:style w:type="character" w:customStyle="1" w:styleId="164">
    <w:name w:val="cucd-0 Char1"/>
    <w:link w:val="165"/>
    <w:qFormat/>
    <w:uiPriority w:val="0"/>
    <w:rPr>
      <w:rFonts w:eastAsia="Times New Roman"/>
      <w:kern w:val="2"/>
      <w:sz w:val="24"/>
      <w:szCs w:val="24"/>
      <w:lang w:val="en-US" w:eastAsia="zh-CN" w:bidi="ar-SA"/>
    </w:rPr>
  </w:style>
  <w:style w:type="paragraph" w:customStyle="1" w:styleId="165">
    <w:name w:val="cucd-0"/>
    <w:link w:val="164"/>
    <w:qFormat/>
    <w:uiPriority w:val="0"/>
    <w:pPr>
      <w:spacing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166">
    <w:name w:val="H1 Char1"/>
    <w:qFormat/>
    <w:uiPriority w:val="0"/>
    <w:rPr>
      <w:rFonts w:ascii="Calibri" w:hAnsi="Calibri" w:eastAsia="宋体" w:cs="Times New Roman"/>
      <w:b/>
      <w:bCs/>
      <w:kern w:val="2"/>
      <w:sz w:val="21"/>
      <w:szCs w:val="24"/>
      <w:lang w:val="en-US" w:eastAsia="zh-CN" w:bidi="ar-SA"/>
    </w:rPr>
  </w:style>
  <w:style w:type="character" w:customStyle="1" w:styleId="167">
    <w:name w:val="Heading 3 Char"/>
    <w:qFormat/>
    <w:uiPriority w:val="0"/>
    <w:rPr>
      <w:rFonts w:ascii="Calibri" w:hAnsi="Calibri" w:eastAsia="宋体" w:cs="Times New Roman"/>
      <w:b/>
      <w:bCs/>
      <w:kern w:val="2"/>
      <w:sz w:val="32"/>
      <w:szCs w:val="32"/>
    </w:rPr>
  </w:style>
  <w:style w:type="character" w:customStyle="1" w:styleId="168">
    <w:name w:val="正文文本 Char1"/>
    <w:qFormat/>
    <w:uiPriority w:val="0"/>
    <w:rPr>
      <w:rFonts w:ascii="Calibri" w:hAnsi="Calibri" w:eastAsia="宋体" w:cs="Times New Roman"/>
      <w:kern w:val="2"/>
      <w:sz w:val="21"/>
      <w:szCs w:val="22"/>
    </w:rPr>
  </w:style>
  <w:style w:type="character" w:customStyle="1" w:styleId="169">
    <w:name w:val="标题 Char1"/>
    <w:qFormat/>
    <w:uiPriority w:val="0"/>
    <w:rPr>
      <w:rFonts w:ascii="Cambria" w:hAnsi="Cambria" w:eastAsia="宋体" w:cs="Times New Roman"/>
      <w:b/>
      <w:bCs/>
      <w:sz w:val="32"/>
      <w:szCs w:val="32"/>
    </w:rPr>
  </w:style>
  <w:style w:type="character" w:customStyle="1" w:styleId="170">
    <w:name w:val="font61"/>
    <w:qFormat/>
    <w:uiPriority w:val="0"/>
    <w:rPr>
      <w:rFonts w:hint="eastAsia" w:ascii="宋体" w:hAnsi="宋体" w:eastAsia="宋体" w:cs="宋体"/>
      <w:b/>
      <w:color w:val="000000"/>
      <w:sz w:val="21"/>
      <w:szCs w:val="21"/>
      <w:u w:val="none"/>
    </w:rPr>
  </w:style>
  <w:style w:type="character" w:customStyle="1" w:styleId="171">
    <w:name w:val="Char Char2"/>
    <w:qFormat/>
    <w:uiPriority w:val="0"/>
    <w:rPr>
      <w:rFonts w:ascii="宋体" w:hAnsi="Courier New" w:eastAsia="宋体" w:cs="Times New Roman"/>
      <w:kern w:val="2"/>
      <w:sz w:val="21"/>
      <w:szCs w:val="24"/>
      <w:lang w:val="en-US" w:eastAsia="zh-CN" w:bidi="ar-SA"/>
    </w:rPr>
  </w:style>
  <w:style w:type="character" w:customStyle="1" w:styleId="172">
    <w:name w:val="Char Char27"/>
    <w:qFormat/>
    <w:uiPriority w:val="0"/>
    <w:rPr>
      <w:rFonts w:ascii="Calibri" w:hAnsi="Calibri" w:eastAsia="宋体" w:cs="Times New Roman"/>
      <w:b/>
      <w:bCs/>
      <w:kern w:val="44"/>
      <w:sz w:val="44"/>
      <w:szCs w:val="44"/>
      <w:lang w:val="en-US" w:eastAsia="zh-CN" w:bidi="ar-SA"/>
    </w:rPr>
  </w:style>
  <w:style w:type="character" w:customStyle="1" w:styleId="173">
    <w:name w:val="content2"/>
    <w:qFormat/>
    <w:uiPriority w:val="0"/>
    <w:rPr>
      <w:rFonts w:ascii="Calibri" w:hAnsi="Calibri" w:eastAsia="宋体" w:cs="Times New Roman"/>
    </w:rPr>
  </w:style>
  <w:style w:type="character" w:customStyle="1" w:styleId="174">
    <w:name w:val="Plain Text Char"/>
    <w:link w:val="175"/>
    <w:qFormat/>
    <w:uiPriority w:val="0"/>
    <w:rPr>
      <w:rFonts w:ascii="宋体" w:hAnsi="Courier New" w:eastAsia="宋体" w:cs="Times New Roman"/>
      <w:sz w:val="24"/>
      <w:lang w:bidi="ar-SA"/>
    </w:rPr>
  </w:style>
  <w:style w:type="paragraph" w:customStyle="1" w:styleId="175">
    <w:name w:val="纯文本1"/>
    <w:basedOn w:val="1"/>
    <w:link w:val="174"/>
    <w:qFormat/>
    <w:uiPriority w:val="0"/>
    <w:rPr>
      <w:rFonts w:ascii="宋体" w:hAnsi="Courier New"/>
      <w:kern w:val="0"/>
      <w:sz w:val="24"/>
      <w:szCs w:val="20"/>
    </w:rPr>
  </w:style>
  <w:style w:type="character" w:customStyle="1" w:styleId="176">
    <w:name w:val="批注文字 Char2"/>
    <w:qFormat/>
    <w:uiPriority w:val="0"/>
    <w:rPr>
      <w:rFonts w:ascii="Calibri" w:hAnsi="Calibri" w:eastAsia="宋体" w:cs="Times New Roman"/>
      <w:kern w:val="2"/>
      <w:sz w:val="21"/>
      <w:szCs w:val="24"/>
      <w:lang w:val="en-US" w:eastAsia="zh-CN" w:bidi="ar-SA"/>
    </w:rPr>
  </w:style>
  <w:style w:type="character" w:customStyle="1" w:styleId="177">
    <w:name w:val="Char Char23"/>
    <w:qFormat/>
    <w:uiPriority w:val="0"/>
    <w:rPr>
      <w:rFonts w:ascii="Calibri" w:hAnsi="Calibri" w:eastAsia="宋体" w:cs="Times New Roman"/>
      <w:b/>
      <w:bCs/>
      <w:kern w:val="44"/>
      <w:sz w:val="32"/>
      <w:szCs w:val="44"/>
      <w:lang w:val="en-US" w:eastAsia="zh-CN"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Document Map Char"/>
    <w:qFormat/>
    <w:uiPriority w:val="0"/>
    <w:rPr>
      <w:rFonts w:ascii="Calibri" w:hAnsi="Calibri" w:eastAsia="宋体" w:cs="Times New Roman"/>
      <w:kern w:val="2"/>
      <w:sz w:val="21"/>
      <w:szCs w:val="24"/>
      <w:lang w:val="en-US" w:eastAsia="zh-CN" w:bidi="ar-SA"/>
    </w:rPr>
  </w:style>
  <w:style w:type="character" w:customStyle="1" w:styleId="180">
    <w:name w:val="标题4 Char Char"/>
    <w:qFormat/>
    <w:uiPriority w:val="0"/>
    <w:rPr>
      <w:rFonts w:ascii="Arial" w:hAnsi="Arial" w:eastAsia="宋体" w:cs="Times New Roman"/>
      <w:b/>
      <w:bCs/>
      <w:sz w:val="24"/>
      <w:szCs w:val="32"/>
      <w:lang w:bidi="ar-SA"/>
    </w:rPr>
  </w:style>
  <w:style w:type="character" w:customStyle="1" w:styleId="181">
    <w:name w:val="Plain Text Char1"/>
    <w:qFormat/>
    <w:uiPriority w:val="0"/>
    <w:rPr>
      <w:rFonts w:ascii="宋体" w:hAnsi="Courier New" w:eastAsia="宋体" w:cs="Times New Roman"/>
      <w:kern w:val="2"/>
      <w:sz w:val="21"/>
      <w:lang w:val="en-US" w:eastAsia="zh-CN"/>
    </w:rPr>
  </w:style>
  <w:style w:type="character" w:customStyle="1" w:styleId="182">
    <w:name w:val="Char Char14"/>
    <w:qFormat/>
    <w:uiPriority w:val="0"/>
    <w:rPr>
      <w:rFonts w:ascii="Calibri" w:hAnsi="Calibri" w:eastAsia="宋体" w:cs="Times New Roman"/>
      <w:sz w:val="18"/>
      <w:szCs w:val="18"/>
    </w:rPr>
  </w:style>
  <w:style w:type="character" w:customStyle="1" w:styleId="183">
    <w:name w:val="font11"/>
    <w:qFormat/>
    <w:uiPriority w:val="0"/>
    <w:rPr>
      <w:rFonts w:hint="eastAsia" w:ascii="宋体" w:hAnsi="宋体" w:eastAsia="宋体" w:cs="宋体"/>
      <w:color w:val="000000"/>
      <w:sz w:val="22"/>
      <w:szCs w:val="22"/>
      <w:u w:val="none"/>
    </w:rPr>
  </w:style>
  <w:style w:type="character" w:customStyle="1" w:styleId="184">
    <w:name w:val="header odd Char Char"/>
    <w:qFormat/>
    <w:uiPriority w:val="0"/>
    <w:rPr>
      <w:rFonts w:ascii="宋体" w:hAnsi="Courier New" w:eastAsia="宋体" w:cs="Times New Roman"/>
      <w:kern w:val="2"/>
      <w:sz w:val="18"/>
      <w:lang w:val="en-US" w:eastAsia="zh-CN" w:bidi="ar-SA"/>
    </w:rPr>
  </w:style>
  <w:style w:type="character" w:customStyle="1" w:styleId="185">
    <w:name w:val="Date Char"/>
    <w:qFormat/>
    <w:uiPriority w:val="0"/>
    <w:rPr>
      <w:rFonts w:ascii="Calibri" w:hAnsi="Calibri" w:eastAsia="宋体" w:cs="Times New Roman"/>
      <w:kern w:val="2"/>
      <w:sz w:val="21"/>
      <w:szCs w:val="24"/>
      <w:lang w:val="en-US" w:eastAsia="zh-CN" w:bidi="ar-SA"/>
    </w:rPr>
  </w:style>
  <w:style w:type="character" w:customStyle="1" w:styleId="186">
    <w:name w:val="Footnote Text Char"/>
    <w:qFormat/>
    <w:uiPriority w:val="0"/>
    <w:rPr>
      <w:rFonts w:ascii="Calibri" w:hAnsi="Calibri" w:eastAsia="宋体" w:cs="Times New Roman"/>
      <w:sz w:val="18"/>
      <w:lang w:val="en-US" w:eastAsia="zh-CN" w:bidi="ar-SA"/>
    </w:rPr>
  </w:style>
  <w:style w:type="character" w:customStyle="1" w:styleId="187">
    <w:name w:val="unnamed21"/>
    <w:qFormat/>
    <w:uiPriority w:val="0"/>
    <w:rPr>
      <w:rFonts w:ascii="Calibri" w:hAnsi="Calibri" w:eastAsia="宋体" w:cs="Times New Roman"/>
    </w:rPr>
  </w:style>
  <w:style w:type="character" w:customStyle="1" w:styleId="188">
    <w:name w:val="文档结构图 Char1"/>
    <w:qFormat/>
    <w:uiPriority w:val="0"/>
    <w:rPr>
      <w:rFonts w:ascii="宋体" w:hAnsi="Times New Roman" w:eastAsia="宋体" w:cs="Times New Roman"/>
      <w:sz w:val="18"/>
      <w:szCs w:val="18"/>
    </w:rPr>
  </w:style>
  <w:style w:type="character" w:customStyle="1" w:styleId="189">
    <w:name w:val="Char Char181"/>
    <w:qFormat/>
    <w:uiPriority w:val="0"/>
    <w:rPr>
      <w:rFonts w:ascii="Arial" w:hAnsi="Arial" w:eastAsia="黑体" w:cs="Times New Roman"/>
      <w:kern w:val="2"/>
      <w:sz w:val="21"/>
      <w:szCs w:val="24"/>
      <w:lang w:val="en-US" w:eastAsia="zh-CN" w:bidi="ar-SA"/>
    </w:rPr>
  </w:style>
  <w:style w:type="character" w:customStyle="1" w:styleId="190">
    <w:name w:val="普通文字 Char Char1"/>
    <w:qFormat/>
    <w:uiPriority w:val="0"/>
    <w:rPr>
      <w:rFonts w:ascii="宋体" w:hAnsi="Courier New" w:eastAsia="宋体" w:cs="Courier New"/>
      <w:kern w:val="2"/>
      <w:sz w:val="21"/>
      <w:szCs w:val="21"/>
      <w:lang w:val="en-US" w:eastAsia="zh-CN" w:bidi="ar-SA"/>
    </w:rPr>
  </w:style>
  <w:style w:type="character" w:customStyle="1" w:styleId="191">
    <w:name w:val="Char Char91"/>
    <w:qFormat/>
    <w:uiPriority w:val="0"/>
    <w:rPr>
      <w:rFonts w:ascii="Calibri" w:hAnsi="Calibri" w:eastAsia="宋体" w:cs="Times New Roman"/>
      <w:b/>
      <w:bCs/>
      <w:kern w:val="44"/>
      <w:sz w:val="32"/>
      <w:szCs w:val="44"/>
      <w:lang w:val="en-US" w:eastAsia="zh-CN" w:bidi="ar-SA"/>
    </w:rPr>
  </w:style>
  <w:style w:type="character" w:customStyle="1" w:styleId="192">
    <w:name w:val="引用 Char"/>
    <w:link w:val="193"/>
    <w:qFormat/>
    <w:uiPriority w:val="0"/>
    <w:rPr>
      <w:rFonts w:ascii="Calibri" w:hAnsi="Calibri" w:eastAsia="宋体" w:cs="Times New Roman"/>
      <w:i/>
      <w:iCs/>
      <w:color w:val="000000"/>
      <w:lang w:bidi="ar-SA"/>
    </w:rPr>
  </w:style>
  <w:style w:type="paragraph" w:styleId="193">
    <w:name w:val="Quote"/>
    <w:basedOn w:val="1"/>
    <w:next w:val="1"/>
    <w:link w:val="192"/>
    <w:qFormat/>
    <w:uiPriority w:val="0"/>
    <w:rPr>
      <w:i/>
      <w:iCs/>
      <w:color w:val="000000"/>
      <w:kern w:val="0"/>
      <w:sz w:val="20"/>
      <w:szCs w:val="20"/>
    </w:rPr>
  </w:style>
  <w:style w:type="character" w:customStyle="1" w:styleId="194">
    <w:name w:val="Char Char211"/>
    <w:qFormat/>
    <w:uiPriority w:val="0"/>
    <w:rPr>
      <w:rFonts w:ascii="Arial" w:hAnsi="Arial" w:eastAsia="黑体" w:cs="Times New Roman"/>
      <w:b/>
      <w:kern w:val="2"/>
      <w:sz w:val="24"/>
      <w:szCs w:val="24"/>
      <w:lang w:val="en-US" w:eastAsia="zh-CN" w:bidi="ar-SA"/>
    </w:rPr>
  </w:style>
  <w:style w:type="character" w:customStyle="1" w:styleId="195">
    <w:name w:val="Comment Text Char1"/>
    <w:qFormat/>
    <w:uiPriority w:val="0"/>
    <w:rPr>
      <w:rFonts w:ascii="Calibri" w:hAnsi="Calibri" w:eastAsia="宋体" w:cs="Times New Roman"/>
      <w:sz w:val="24"/>
      <w:lang w:bidi="ar-SA"/>
    </w:rPr>
  </w:style>
  <w:style w:type="character" w:customStyle="1" w:styleId="196">
    <w:name w:val="Heading 1 Char"/>
    <w:qFormat/>
    <w:uiPriority w:val="0"/>
    <w:rPr>
      <w:rFonts w:ascii="Calibri" w:hAnsi="Calibri" w:eastAsia="宋体" w:cs="Times New Roman"/>
      <w:b/>
      <w:bCs/>
      <w:kern w:val="44"/>
      <w:sz w:val="32"/>
      <w:szCs w:val="44"/>
      <w:lang w:val="en-US" w:eastAsia="zh-CN" w:bidi="ar-SA"/>
    </w:rPr>
  </w:style>
  <w:style w:type="character" w:customStyle="1" w:styleId="197">
    <w:name w:val="style161"/>
    <w:qFormat/>
    <w:uiPriority w:val="0"/>
    <w:rPr>
      <w:rFonts w:ascii="Calibri" w:hAnsi="Calibri" w:eastAsia="宋体" w:cs="Times New Roman"/>
      <w:color w:val="666666"/>
    </w:rPr>
  </w:style>
  <w:style w:type="character" w:customStyle="1" w:styleId="198">
    <w:name w:val="目录文字 Char"/>
    <w:link w:val="199"/>
    <w:qFormat/>
    <w:uiPriority w:val="0"/>
    <w:rPr>
      <w:rFonts w:ascii="宋体" w:hAnsi="宋体" w:eastAsia="宋体" w:cs="Times New Roman"/>
      <w:sz w:val="24"/>
      <w:lang w:val="en-US" w:eastAsia="zh-CN" w:bidi="ar-SA"/>
    </w:rPr>
  </w:style>
  <w:style w:type="paragraph" w:customStyle="1" w:styleId="199">
    <w:name w:val="目录文字"/>
    <w:basedOn w:val="1"/>
    <w:link w:val="198"/>
    <w:qFormat/>
    <w:uiPriority w:val="0"/>
    <w:pPr>
      <w:widowControl/>
      <w:spacing w:line="480" w:lineRule="auto"/>
      <w:jc w:val="left"/>
    </w:pPr>
    <w:rPr>
      <w:rFonts w:ascii="宋体" w:hAnsi="宋体"/>
      <w:kern w:val="0"/>
      <w:sz w:val="24"/>
      <w:szCs w:val="20"/>
    </w:rPr>
  </w:style>
  <w:style w:type="character" w:customStyle="1" w:styleId="200">
    <w:name w:val="小标题 Char"/>
    <w:qFormat/>
    <w:uiPriority w:val="0"/>
    <w:rPr>
      <w:rFonts w:ascii="Calibri" w:hAnsi="Calibri" w:eastAsia="宋体" w:cs="Times New Roman"/>
      <w:b/>
      <w:bCs/>
      <w:kern w:val="2"/>
      <w:sz w:val="32"/>
      <w:szCs w:val="32"/>
      <w:lang w:val="en-US" w:eastAsia="zh-CN" w:bidi="ar-SA"/>
    </w:rPr>
  </w:style>
  <w:style w:type="character" w:customStyle="1" w:styleId="201">
    <w:name w:val="列出段落 Char"/>
    <w:link w:val="202"/>
    <w:qFormat/>
    <w:uiPriority w:val="0"/>
    <w:rPr>
      <w:rFonts w:ascii="Calibri" w:hAnsi="Calibri" w:eastAsia="宋体" w:cs="Times New Roman"/>
      <w:kern w:val="2"/>
      <w:sz w:val="21"/>
      <w:szCs w:val="22"/>
      <w:lang w:val="en-US" w:eastAsia="zh-CN" w:bidi="ar-SA"/>
    </w:rPr>
  </w:style>
  <w:style w:type="paragraph" w:styleId="202">
    <w:name w:val="List Paragraph"/>
    <w:basedOn w:val="1"/>
    <w:link w:val="201"/>
    <w:qFormat/>
    <w:uiPriority w:val="0"/>
    <w:pPr>
      <w:ind w:firstLine="420" w:firstLineChars="200"/>
    </w:pPr>
    <w:rPr>
      <w:szCs w:val="22"/>
    </w:rPr>
  </w:style>
  <w:style w:type="character" w:customStyle="1" w:styleId="203">
    <w:name w:val="Char Char6"/>
    <w:qFormat/>
    <w:uiPriority w:val="0"/>
    <w:rPr>
      <w:rFonts w:ascii="宋体" w:hAnsi="Courier New" w:eastAsia="宋体" w:cs="Times New Roman"/>
      <w:kern w:val="2"/>
      <w:sz w:val="21"/>
      <w:lang w:val="en-US" w:eastAsia="zh-CN" w:bidi="ar-SA"/>
    </w:rPr>
  </w:style>
  <w:style w:type="character" w:customStyle="1" w:styleId="204">
    <w:name w:val="纯文本 Char1"/>
    <w:qFormat/>
    <w:uiPriority w:val="0"/>
    <w:rPr>
      <w:rFonts w:hint="eastAsia" w:ascii="宋体" w:hAnsi="Courier New" w:eastAsia="宋体" w:cs="Courier New"/>
      <w:kern w:val="2"/>
      <w:sz w:val="21"/>
      <w:szCs w:val="21"/>
      <w:lang w:val="en-US" w:eastAsia="zh-CN" w:bidi="ar"/>
    </w:rPr>
  </w:style>
  <w:style w:type="character" w:customStyle="1" w:styleId="205">
    <w:name w:val="Title3 Char1"/>
    <w:qFormat/>
    <w:uiPriority w:val="0"/>
    <w:rPr>
      <w:rFonts w:ascii="Calibri" w:hAnsi="Calibri" w:eastAsia="宋体" w:cs="Times New Roman"/>
      <w:b/>
      <w:bCs/>
      <w:kern w:val="2"/>
      <w:sz w:val="32"/>
      <w:szCs w:val="32"/>
      <w:lang w:val="en-US" w:eastAsia="zh-CN" w:bidi="ar-SA"/>
    </w:rPr>
  </w:style>
  <w:style w:type="character" w:customStyle="1" w:styleId="206">
    <w:name w:val="Char Char24"/>
    <w:qFormat/>
    <w:uiPriority w:val="0"/>
    <w:rPr>
      <w:rFonts w:ascii="Calibri" w:hAnsi="Calibri" w:eastAsia="宋体" w:cs="Times New Roman"/>
      <w:b/>
      <w:bCs/>
      <w:kern w:val="44"/>
      <w:sz w:val="32"/>
      <w:szCs w:val="44"/>
      <w:lang w:val="en-US" w:eastAsia="zh-CN" w:bidi="ar-SA"/>
    </w:rPr>
  </w:style>
  <w:style w:type="character" w:customStyle="1" w:styleId="207">
    <w:name w:val="Report Text Char"/>
    <w:link w:val="208"/>
    <w:qFormat/>
    <w:uiPriority w:val="0"/>
    <w:rPr>
      <w:rFonts w:ascii="Arial" w:hAnsi="Arial" w:eastAsia="宋体" w:cs="Tahoma"/>
      <w:kern w:val="28"/>
      <w:sz w:val="22"/>
      <w:lang w:val="en-US" w:eastAsia="zh-CN" w:bidi="ar-SA"/>
    </w:rPr>
  </w:style>
  <w:style w:type="paragraph" w:customStyle="1" w:styleId="208">
    <w:name w:val="Report Text"/>
    <w:basedOn w:val="1"/>
    <w:link w:val="207"/>
    <w:qFormat/>
    <w:uiPriority w:val="0"/>
    <w:pPr>
      <w:widowControl/>
      <w:spacing w:before="240" w:after="120"/>
      <w:ind w:left="1080"/>
    </w:pPr>
    <w:rPr>
      <w:rFonts w:ascii="Arial" w:hAnsi="Arial" w:cs="Tahoma"/>
      <w:kern w:val="28"/>
      <w:sz w:val="22"/>
      <w:szCs w:val="20"/>
    </w:rPr>
  </w:style>
  <w:style w:type="character" w:customStyle="1" w:styleId="209">
    <w:name w:val="f151"/>
    <w:qFormat/>
    <w:uiPriority w:val="0"/>
    <w:rPr>
      <w:rFonts w:ascii="Calibri" w:hAnsi="Calibri" w:eastAsia="宋体" w:cs="Times New Roman"/>
      <w:sz w:val="23"/>
      <w:szCs w:val="23"/>
    </w:rPr>
  </w:style>
  <w:style w:type="character" w:customStyle="1" w:styleId="210">
    <w:name w:val="Comment Text Char2"/>
    <w:qFormat/>
    <w:uiPriority w:val="0"/>
    <w:rPr>
      <w:rFonts w:ascii="Calibri" w:hAnsi="Calibri" w:eastAsia="宋体" w:cs="Times New Roman"/>
      <w:kern w:val="2"/>
      <w:sz w:val="24"/>
      <w:lang w:val="en-US" w:eastAsia="zh-CN"/>
    </w:rPr>
  </w:style>
  <w:style w:type="character" w:customStyle="1" w:styleId="211">
    <w:name w:val="Char Char33"/>
    <w:qFormat/>
    <w:uiPriority w:val="0"/>
    <w:rPr>
      <w:rFonts w:ascii="宋体" w:hAnsi="Courier New" w:eastAsia="宋体" w:cs="Courier New"/>
      <w:szCs w:val="21"/>
    </w:rPr>
  </w:style>
  <w:style w:type="character" w:customStyle="1" w:styleId="212">
    <w:name w:val="Body Text Indent Char"/>
    <w:qFormat/>
    <w:uiPriority w:val="0"/>
    <w:rPr>
      <w:rFonts w:ascii="宋体" w:hAnsi="宋体" w:eastAsia="宋体" w:cs="Times New Roman"/>
      <w:kern w:val="2"/>
      <w:sz w:val="21"/>
      <w:lang w:val="en-US" w:eastAsia="zh-CN" w:bidi="ar-SA"/>
    </w:rPr>
  </w:style>
  <w:style w:type="character" w:customStyle="1" w:styleId="213">
    <w:name w:val="cubane_hilight1"/>
    <w:qFormat/>
    <w:uiPriority w:val="0"/>
    <w:rPr>
      <w:rFonts w:ascii="Calibri" w:hAnsi="Calibri" w:eastAsia="宋体" w:cs="Times New Roman"/>
      <w:color w:val="CC0000"/>
    </w:rPr>
  </w:style>
  <w:style w:type="character" w:customStyle="1" w:styleId="214">
    <w:name w:val="case31"/>
    <w:qFormat/>
    <w:uiPriority w:val="0"/>
    <w:rPr>
      <w:rFonts w:hint="default" w:ascii="_x000B__x000C_" w:hAnsi="_x000B__x000C_" w:eastAsia="宋体" w:cs="Times New Roman"/>
      <w:sz w:val="21"/>
      <w:szCs w:val="21"/>
    </w:rPr>
  </w:style>
  <w:style w:type="character" w:customStyle="1" w:styleId="215">
    <w:name w:val="自定义标题一 Char"/>
    <w:link w:val="216"/>
    <w:qFormat/>
    <w:uiPriority w:val="0"/>
    <w:rPr>
      <w:rFonts w:ascii="黑体" w:hAnsi="黑体" w:eastAsia="黑体" w:cs="Times New Roman"/>
      <w:b/>
      <w:bCs/>
      <w:kern w:val="44"/>
      <w:sz w:val="44"/>
      <w:szCs w:val="44"/>
      <w:lang w:bidi="ar-SA"/>
    </w:rPr>
  </w:style>
  <w:style w:type="paragraph" w:customStyle="1" w:styleId="216">
    <w:name w:val="自定义标题一"/>
    <w:basedOn w:val="3"/>
    <w:link w:val="215"/>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217">
    <w:name w:val="批注主题 Char1"/>
    <w:qFormat/>
    <w:uiPriority w:val="0"/>
    <w:rPr>
      <w:rFonts w:ascii="Times New Roman" w:hAnsi="Times New Roman" w:eastAsia="宋体" w:cs="Times New Roman"/>
      <w:b/>
      <w:bCs/>
      <w:szCs w:val="24"/>
    </w:rPr>
  </w:style>
  <w:style w:type="character" w:customStyle="1" w:styleId="218">
    <w:name w:val="标题 3 Char Char Char"/>
    <w:qFormat/>
    <w:uiPriority w:val="0"/>
    <w:rPr>
      <w:rFonts w:ascii="宋体" w:hAnsi="宋体" w:eastAsia="宋体" w:cs="Times New Roman"/>
      <w:b/>
      <w:bCs/>
      <w:sz w:val="24"/>
      <w:szCs w:val="32"/>
      <w:lang w:val="en-US" w:eastAsia="zh-CN" w:bidi="ar-SA"/>
    </w:rPr>
  </w:style>
  <w:style w:type="character" w:customStyle="1" w:styleId="219">
    <w:name w:val="Char Char241"/>
    <w:qFormat/>
    <w:uiPriority w:val="0"/>
    <w:rPr>
      <w:rFonts w:ascii="Arial" w:hAnsi="Arial" w:eastAsia="黑体" w:cs="Times New Roman"/>
      <w:sz w:val="28"/>
      <w:lang w:bidi="ar-SA"/>
    </w:rPr>
  </w:style>
  <w:style w:type="character" w:customStyle="1" w:styleId="220">
    <w:name w:val="fontstyle11"/>
    <w:qFormat/>
    <w:uiPriority w:val="0"/>
    <w:rPr>
      <w:rFonts w:ascii="宋体" w:hAnsi="宋体" w:eastAsia="宋体" w:cs="宋体"/>
      <w:color w:val="000000"/>
      <w:sz w:val="22"/>
      <w:szCs w:val="22"/>
    </w:rPr>
  </w:style>
  <w:style w:type="character" w:customStyle="1" w:styleId="221">
    <w:name w:val="1051"/>
    <w:qFormat/>
    <w:uiPriority w:val="0"/>
    <w:rPr>
      <w:rFonts w:ascii="Calibri" w:hAnsi="Calibri" w:eastAsia="宋体" w:cs="Times New Roman"/>
      <w:sz w:val="21"/>
      <w:szCs w:val="21"/>
    </w:rPr>
  </w:style>
  <w:style w:type="character" w:customStyle="1" w:styleId="222">
    <w:name w:val="Char Char191"/>
    <w:qFormat/>
    <w:uiPriority w:val="0"/>
    <w:rPr>
      <w:rFonts w:ascii="Arial" w:hAnsi="Arial" w:eastAsia="黑体" w:cs="Times New Roman"/>
      <w:kern w:val="2"/>
      <w:sz w:val="24"/>
      <w:szCs w:val="24"/>
      <w:lang w:val="en-US" w:eastAsia="zh-CN" w:bidi="ar-SA"/>
    </w:rPr>
  </w:style>
  <w:style w:type="character" w:customStyle="1" w:styleId="223">
    <w:name w:val="普通文字 Char Char2"/>
    <w:qFormat/>
    <w:uiPriority w:val="0"/>
    <w:rPr>
      <w:rFonts w:ascii="宋体" w:hAnsi="Courier New" w:eastAsia="宋体" w:cs="Times New Roman"/>
      <w:kern w:val="2"/>
      <w:sz w:val="21"/>
      <w:lang w:val="en-US" w:eastAsia="zh-CN" w:bidi="ar-SA"/>
    </w:rPr>
  </w:style>
  <w:style w:type="character" w:customStyle="1" w:styleId="224">
    <w:name w:val="Char Char231"/>
    <w:qFormat/>
    <w:uiPriority w:val="0"/>
    <w:rPr>
      <w:rFonts w:ascii="Times New Roman" w:hAnsi="Times New Roman" w:eastAsia="宋体" w:cs="Times New Roman"/>
      <w:b/>
      <w:bCs/>
      <w:kern w:val="44"/>
      <w:sz w:val="44"/>
      <w:szCs w:val="44"/>
    </w:rPr>
  </w:style>
  <w:style w:type="character" w:customStyle="1" w:styleId="225">
    <w:name w:val="自定义标题一 Char Char"/>
    <w:qFormat/>
    <w:uiPriority w:val="0"/>
    <w:rPr>
      <w:rFonts w:ascii="黑体" w:hAnsi="黑体" w:eastAsia="黑体" w:cs="Times New Roman"/>
      <w:b/>
      <w:bCs/>
      <w:kern w:val="44"/>
      <w:sz w:val="44"/>
      <w:szCs w:val="44"/>
      <w:lang w:bidi="ar-SA"/>
    </w:rPr>
  </w:style>
  <w:style w:type="character" w:customStyle="1" w:styleId="226">
    <w:name w:val="Heading 2 Char"/>
    <w:qFormat/>
    <w:uiPriority w:val="0"/>
    <w:rPr>
      <w:rFonts w:ascii="Arial" w:hAnsi="Arial" w:eastAsia="黑体" w:cs="Times New Roman"/>
      <w:b/>
      <w:bCs/>
      <w:kern w:val="2"/>
      <w:sz w:val="32"/>
      <w:szCs w:val="32"/>
      <w:lang w:val="en-US" w:eastAsia="zh-CN" w:bidi="ar-SA"/>
    </w:rPr>
  </w:style>
  <w:style w:type="character" w:customStyle="1" w:styleId="227">
    <w:name w:val="Char Char Char Char Char"/>
    <w:qFormat/>
    <w:uiPriority w:val="0"/>
    <w:rPr>
      <w:rFonts w:ascii="Calibri" w:hAnsi="Calibri" w:eastAsia="宋体" w:cs="Times New Roman"/>
      <w:b/>
      <w:bCs/>
      <w:kern w:val="44"/>
      <w:sz w:val="44"/>
      <w:szCs w:val="44"/>
      <w:lang w:val="en-US" w:eastAsia="zh-CN" w:bidi="ar-SA"/>
    </w:rPr>
  </w:style>
  <w:style w:type="character" w:customStyle="1" w:styleId="228">
    <w:name w:val="Char Char201"/>
    <w:qFormat/>
    <w:uiPriority w:val="0"/>
    <w:rPr>
      <w:rFonts w:ascii="Calibri" w:hAnsi="Calibri" w:eastAsia="宋体" w:cs="Times New Roman"/>
      <w:b/>
      <w:kern w:val="2"/>
      <w:sz w:val="24"/>
      <w:szCs w:val="24"/>
      <w:lang w:val="en-US" w:eastAsia="zh-CN" w:bidi="ar-SA"/>
    </w:rPr>
  </w:style>
  <w:style w:type="character" w:customStyle="1" w:styleId="229">
    <w:name w:val="Balloon Text Char"/>
    <w:qFormat/>
    <w:uiPriority w:val="0"/>
    <w:rPr>
      <w:rFonts w:ascii="Calibri" w:hAnsi="Calibri" w:eastAsia="宋体" w:cs="Times New Roman"/>
      <w:sz w:val="18"/>
      <w:lang w:bidi="ar-SA"/>
    </w:rPr>
  </w:style>
  <w:style w:type="character" w:customStyle="1" w:styleId="230">
    <w:name w:val="H1 Char"/>
    <w:qFormat/>
    <w:uiPriority w:val="0"/>
    <w:rPr>
      <w:rFonts w:ascii="Calibri" w:hAnsi="Calibri" w:eastAsia="宋体" w:cs="Times New Roman"/>
      <w:b/>
      <w:bCs/>
      <w:kern w:val="44"/>
      <w:sz w:val="44"/>
      <w:szCs w:val="44"/>
      <w:lang w:val="en-US" w:eastAsia="zh-CN" w:bidi="ar-SA"/>
    </w:rPr>
  </w:style>
  <w:style w:type="character" w:customStyle="1" w:styleId="231">
    <w:name w:val="引用 Char1"/>
    <w:qFormat/>
    <w:uiPriority w:val="0"/>
    <w:rPr>
      <w:rFonts w:ascii="Times New Roman" w:hAnsi="Times New Roman" w:eastAsia="宋体" w:cs="Times New Roman"/>
      <w:i/>
      <w:iCs/>
      <w:color w:val="000000"/>
      <w:szCs w:val="24"/>
    </w:rPr>
  </w:style>
  <w:style w:type="character" w:customStyle="1" w:styleId="232">
    <w:name w:val="Char Char30"/>
    <w:qFormat/>
    <w:uiPriority w:val="0"/>
    <w:rPr>
      <w:rFonts w:ascii="Times New Roman" w:hAnsi="Times New Roman" w:eastAsia="宋体" w:cs="Times New Roman"/>
      <w:szCs w:val="24"/>
    </w:rPr>
  </w:style>
  <w:style w:type="character" w:customStyle="1" w:styleId="233">
    <w:name w:val="style31"/>
    <w:qFormat/>
    <w:uiPriority w:val="0"/>
    <w:rPr>
      <w:rFonts w:ascii="Calibri" w:hAnsi="Calibri" w:eastAsia="宋体" w:cs="Times New Roman"/>
      <w:sz w:val="18"/>
      <w:szCs w:val="18"/>
    </w:rPr>
  </w:style>
  <w:style w:type="character" w:customStyle="1" w:styleId="234">
    <w:name w:val="Body Text Indent 2 Char"/>
    <w:qFormat/>
    <w:uiPriority w:val="0"/>
    <w:rPr>
      <w:rFonts w:ascii="Calibri" w:hAnsi="Calibri" w:eastAsia="宋体" w:cs="Times New Roman"/>
      <w:kern w:val="2"/>
      <w:sz w:val="21"/>
      <w:szCs w:val="24"/>
      <w:lang w:val="en-US" w:eastAsia="zh-CN" w:bidi="ar-SA"/>
    </w:rPr>
  </w:style>
  <w:style w:type="character" w:customStyle="1" w:styleId="235">
    <w:name w:val="mark"/>
    <w:qFormat/>
    <w:uiPriority w:val="0"/>
    <w:rPr>
      <w:rFonts w:ascii="Calibri" w:hAnsi="Calibri" w:eastAsia="宋体" w:cs="Times New Roman"/>
    </w:rPr>
  </w:style>
  <w:style w:type="character" w:customStyle="1" w:styleId="236">
    <w:name w:val="Header Char"/>
    <w:qFormat/>
    <w:uiPriority w:val="0"/>
    <w:rPr>
      <w:rFonts w:ascii="Calibri" w:hAnsi="Calibri" w:eastAsia="宋体" w:cs="Times New Roman"/>
      <w:kern w:val="2"/>
      <w:sz w:val="18"/>
      <w:szCs w:val="18"/>
      <w:lang w:val="en-US" w:eastAsia="zh-CN" w:bidi="ar-SA"/>
    </w:rPr>
  </w:style>
  <w:style w:type="character" w:customStyle="1" w:styleId="237">
    <w:name w:val="Char Char171"/>
    <w:qFormat/>
    <w:uiPriority w:val="0"/>
    <w:rPr>
      <w:rFonts w:hint="default" w:ascii="Times New Roman" w:hAnsi="Times New Roman" w:eastAsia="宋体" w:cs="Times New Roman"/>
      <w:b/>
      <w:bCs/>
      <w:kern w:val="2"/>
      <w:sz w:val="21"/>
      <w:szCs w:val="24"/>
    </w:rPr>
  </w:style>
  <w:style w:type="character" w:customStyle="1" w:styleId="238">
    <w:name w:val="Heading 4 Char"/>
    <w:qFormat/>
    <w:uiPriority w:val="0"/>
    <w:rPr>
      <w:rFonts w:ascii="Arial" w:hAnsi="Arial" w:eastAsia="宋体" w:cs="Times New Roman"/>
      <w:b/>
      <w:bCs/>
      <w:kern w:val="2"/>
      <w:sz w:val="21"/>
      <w:szCs w:val="28"/>
      <w:lang w:val="en-US" w:eastAsia="zh-CN" w:bidi="ar-SA"/>
    </w:rPr>
  </w:style>
  <w:style w:type="character" w:customStyle="1" w:styleId="239">
    <w:name w:val="Char Char15"/>
    <w:qFormat/>
    <w:uiPriority w:val="0"/>
    <w:rPr>
      <w:rFonts w:ascii="Calibri" w:hAnsi="Calibri" w:eastAsia="宋体" w:cs="Times New Roman"/>
      <w:sz w:val="18"/>
      <w:szCs w:val="18"/>
    </w:rPr>
  </w:style>
  <w:style w:type="character" w:customStyle="1" w:styleId="240">
    <w:name w:val="Char Char61"/>
    <w:qFormat/>
    <w:uiPriority w:val="0"/>
    <w:rPr>
      <w:rFonts w:ascii="Calibri" w:hAnsi="Calibri" w:eastAsia="宋体" w:cs="Times New Roman"/>
      <w:b/>
      <w:bCs/>
      <w:kern w:val="44"/>
      <w:sz w:val="32"/>
      <w:szCs w:val="44"/>
      <w:lang w:val="en-US" w:eastAsia="zh-CN" w:bidi="ar-SA"/>
    </w:rPr>
  </w:style>
  <w:style w:type="character" w:customStyle="1" w:styleId="241">
    <w:name w:val="Char Char11"/>
    <w:qFormat/>
    <w:uiPriority w:val="0"/>
    <w:rPr>
      <w:rFonts w:ascii="Times New Roman" w:hAnsi="Times New Roman" w:eastAsia="宋体" w:cs="Times New Roman"/>
      <w:sz w:val="30"/>
      <w:szCs w:val="24"/>
    </w:rPr>
  </w:style>
  <w:style w:type="character" w:customStyle="1" w:styleId="242">
    <w:name w:val="Comment Text Char"/>
    <w:qFormat/>
    <w:uiPriority w:val="0"/>
    <w:rPr>
      <w:rFonts w:ascii="Calibri" w:hAnsi="Calibri" w:eastAsia="宋体" w:cs="Times New Roman"/>
      <w:sz w:val="24"/>
      <w:szCs w:val="24"/>
    </w:rPr>
  </w:style>
  <w:style w:type="character" w:customStyle="1" w:styleId="243">
    <w:name w:val="Char Char12"/>
    <w:qFormat/>
    <w:uiPriority w:val="0"/>
    <w:rPr>
      <w:rFonts w:ascii="Calibri" w:hAnsi="Calibri" w:eastAsia="宋体" w:cs="Times New Roman"/>
      <w:sz w:val="18"/>
    </w:rPr>
  </w:style>
  <w:style w:type="character" w:customStyle="1" w:styleId="244">
    <w:name w:val="H2 Char"/>
    <w:qFormat/>
    <w:uiPriority w:val="0"/>
    <w:rPr>
      <w:rFonts w:ascii="Arial" w:hAnsi="Arial" w:eastAsia="黑体" w:cs="Times New Roman"/>
      <w:b/>
      <w:bCs/>
      <w:sz w:val="32"/>
      <w:szCs w:val="32"/>
    </w:rPr>
  </w:style>
  <w:style w:type="character" w:customStyle="1" w:styleId="245">
    <w:name w:val="textcontents"/>
    <w:qFormat/>
    <w:uiPriority w:val="0"/>
    <w:rPr>
      <w:rFonts w:ascii="Calibri" w:hAnsi="Calibri" w:eastAsia="宋体" w:cs="Times New Roman"/>
    </w:rPr>
  </w:style>
  <w:style w:type="character" w:customStyle="1" w:styleId="246">
    <w:name w:val="_Style 242"/>
    <w:qFormat/>
    <w:uiPriority w:val="0"/>
    <w:rPr>
      <w:rFonts w:ascii="Calibri" w:hAnsi="Calibri" w:eastAsia="宋体" w:cs="Times New Roman"/>
      <w:smallCaps/>
      <w:color w:val="C0504D"/>
      <w:u w:val="single"/>
    </w:rPr>
  </w:style>
  <w:style w:type="character" w:customStyle="1" w:styleId="247">
    <w:name w:val="llyf92"/>
    <w:qFormat/>
    <w:uiPriority w:val="0"/>
    <w:rPr>
      <w:rFonts w:ascii="Calibri" w:hAnsi="Calibri" w:eastAsia="宋体" w:cs="Times New Roman"/>
      <w:sz w:val="18"/>
      <w:szCs w:val="18"/>
    </w:rPr>
  </w:style>
  <w:style w:type="character" w:customStyle="1" w:styleId="248">
    <w:name w:val="st"/>
    <w:qFormat/>
    <w:uiPriority w:val="0"/>
    <w:rPr>
      <w:rFonts w:ascii="Calibri" w:hAnsi="Calibri" w:eastAsia="宋体" w:cs="Times New Roman"/>
    </w:rPr>
  </w:style>
  <w:style w:type="character" w:customStyle="1" w:styleId="249">
    <w:name w:val="普通文字 Char Char4"/>
    <w:qFormat/>
    <w:uiPriority w:val="0"/>
    <w:rPr>
      <w:rFonts w:ascii="宋体" w:hAnsi="Courier New" w:eastAsia="宋体" w:cs="Courier New"/>
      <w:kern w:val="2"/>
      <w:sz w:val="21"/>
      <w:szCs w:val="21"/>
      <w:lang w:val="en-US" w:eastAsia="zh-CN" w:bidi="ar-SA"/>
    </w:rPr>
  </w:style>
  <w:style w:type="paragraph" w:customStyle="1" w:styleId="250">
    <w:name w:val="Char Char Char"/>
    <w:basedOn w:val="17"/>
    <w:qFormat/>
    <w:uiPriority w:val="0"/>
    <w:rPr>
      <w:rFonts w:ascii="Tahoma" w:hAnsi="Tahoma"/>
      <w:sz w:val="24"/>
    </w:rPr>
  </w:style>
  <w:style w:type="paragraph" w:customStyle="1" w:styleId="251">
    <w:name w:val="目录"/>
    <w:basedOn w:val="1"/>
    <w:qFormat/>
    <w:uiPriority w:val="0"/>
    <w:pPr>
      <w:widowControl/>
      <w:jc w:val="center"/>
    </w:pPr>
    <w:rPr>
      <w:rFonts w:ascii="宋体"/>
      <w:b/>
      <w:kern w:val="0"/>
      <w:sz w:val="36"/>
      <w:szCs w:val="20"/>
    </w:rPr>
  </w:style>
  <w:style w:type="paragraph" w:customStyle="1" w:styleId="25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3">
    <w:name w:val="默认段落字体 Para Char Char Char Char Char Char Char Char Char1 Char Char Char Char"/>
    <w:basedOn w:val="1"/>
    <w:qFormat/>
    <w:uiPriority w:val="0"/>
    <w:rPr>
      <w:rFonts w:ascii="Tahoma" w:hAnsi="Tahoma"/>
      <w:sz w:val="24"/>
      <w:szCs w:val="20"/>
    </w:rPr>
  </w:style>
  <w:style w:type="paragraph" w:customStyle="1" w:styleId="254">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255">
    <w:name w:val="Char Char4 Char Char Char Char"/>
    <w:basedOn w:val="1"/>
    <w:qFormat/>
    <w:uiPriority w:val="0"/>
    <w:pPr>
      <w:widowControl/>
      <w:spacing w:after="160" w:line="240" w:lineRule="exact"/>
      <w:jc w:val="left"/>
    </w:pPr>
  </w:style>
  <w:style w:type="paragraph" w:customStyle="1" w:styleId="256">
    <w:name w:val="1"/>
    <w:basedOn w:val="1"/>
    <w:next w:val="29"/>
    <w:qFormat/>
    <w:uiPriority w:val="0"/>
    <w:rPr>
      <w:rFonts w:ascii="宋体" w:hAnsi="Courier New"/>
      <w:szCs w:val="20"/>
    </w:rPr>
  </w:style>
  <w:style w:type="paragraph" w:customStyle="1" w:styleId="257">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8">
    <w:name w:val="_Style 37"/>
    <w:basedOn w:val="1"/>
    <w:next w:val="1"/>
    <w:qFormat/>
    <w:uiPriority w:val="0"/>
  </w:style>
  <w:style w:type="paragraph" w:customStyle="1" w:styleId="259">
    <w:name w:val="2ji"/>
    <w:basedOn w:val="4"/>
    <w:qFormat/>
    <w:uiPriority w:val="0"/>
    <w:pPr>
      <w:adjustRightInd w:val="0"/>
      <w:spacing w:before="0" w:after="0" w:line="360" w:lineRule="auto"/>
      <w:textAlignment w:val="baseline"/>
    </w:pPr>
    <w:rPr>
      <w:rFonts w:ascii="宋体" w:hAnsi="宋体" w:eastAsia="宋体"/>
      <w:kern w:val="0"/>
      <w:szCs w:val="21"/>
    </w:rPr>
  </w:style>
  <w:style w:type="paragraph" w:customStyle="1" w:styleId="26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Char Char1 Char Char Char Char"/>
    <w:basedOn w:val="17"/>
    <w:qFormat/>
    <w:uiPriority w:val="0"/>
    <w:rPr>
      <w:rFonts w:ascii="Tahoma" w:hAnsi="Tahoma"/>
      <w:sz w:val="24"/>
    </w:rPr>
  </w:style>
  <w:style w:type="paragraph" w:customStyle="1" w:styleId="2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64">
    <w:name w:val="样式 首行缩进:  2 字符"/>
    <w:basedOn w:val="1"/>
    <w:qFormat/>
    <w:uiPriority w:val="0"/>
    <w:pPr>
      <w:spacing w:line="400" w:lineRule="exact"/>
      <w:ind w:firstLine="200" w:firstLineChars="200"/>
    </w:pPr>
    <w:rPr>
      <w:rFonts w:cs="宋体"/>
      <w:sz w:val="24"/>
    </w:rPr>
  </w:style>
  <w:style w:type="paragraph" w:customStyle="1" w:styleId="265">
    <w:name w:val="kj正文"/>
    <w:basedOn w:val="1"/>
    <w:qFormat/>
    <w:uiPriority w:val="99"/>
    <w:pPr>
      <w:ind w:firstLine="200" w:firstLineChars="200"/>
    </w:pPr>
  </w:style>
  <w:style w:type="paragraph" w:customStyle="1" w:styleId="26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67">
    <w:name w:val="p16"/>
    <w:basedOn w:val="1"/>
    <w:qFormat/>
    <w:uiPriority w:val="0"/>
    <w:pPr>
      <w:widowControl/>
    </w:pPr>
    <w:rPr>
      <w:rFonts w:ascii="宋体" w:hAnsi="宋体" w:cs="宋体"/>
      <w:kern w:val="0"/>
      <w:szCs w:val="21"/>
    </w:rPr>
  </w:style>
  <w:style w:type="paragraph" w:customStyle="1" w:styleId="268">
    <w:name w:val="_Style 264"/>
    <w:basedOn w:val="3"/>
    <w:next w:val="1"/>
    <w:qFormat/>
    <w:uiPriority w:val="0"/>
    <w:pPr>
      <w:spacing w:line="576" w:lineRule="auto"/>
      <w:outlineLvl w:val="9"/>
    </w:pPr>
    <w:rPr>
      <w:rFonts w:eastAsia="黑体"/>
    </w:rPr>
  </w:style>
  <w:style w:type="paragraph" w:customStyle="1" w:styleId="269">
    <w:name w:val="五号正文（标准）"/>
    <w:basedOn w:val="1"/>
    <w:qFormat/>
    <w:uiPriority w:val="0"/>
    <w:pPr>
      <w:spacing w:line="360" w:lineRule="auto"/>
      <w:ind w:right="55" w:firstLine="560" w:firstLineChars="200"/>
    </w:pPr>
    <w:rPr>
      <w:rFonts w:eastAsia="仿宋_GB2312"/>
      <w:sz w:val="28"/>
      <w:szCs w:val="20"/>
    </w:rPr>
  </w:style>
  <w:style w:type="paragraph" w:customStyle="1" w:styleId="270">
    <w:name w:val="菲页1"/>
    <w:basedOn w:val="4"/>
    <w:qFormat/>
    <w:uiPriority w:val="0"/>
    <w:pPr>
      <w:widowControl/>
      <w:spacing w:before="260" w:after="260" w:line="416" w:lineRule="auto"/>
      <w:jc w:val="center"/>
    </w:pPr>
    <w:rPr>
      <w:rFonts w:ascii="黑体" w:hAnsi="宋体" w:eastAsia="宋体"/>
      <w:b w:val="0"/>
      <w:bCs w:val="0"/>
      <w:kern w:val="0"/>
      <w:sz w:val="52"/>
      <w:szCs w:val="20"/>
    </w:rPr>
  </w:style>
  <w:style w:type="paragraph" w:customStyle="1" w:styleId="271">
    <w:name w:val="_Style 2"/>
    <w:basedOn w:val="1"/>
    <w:qFormat/>
    <w:uiPriority w:val="34"/>
    <w:pPr>
      <w:ind w:firstLine="420"/>
    </w:pPr>
  </w:style>
  <w:style w:type="paragraph" w:customStyle="1" w:styleId="272">
    <w:name w:val="菲页2"/>
    <w:basedOn w:val="5"/>
    <w:qFormat/>
    <w:uiPriority w:val="0"/>
    <w:pPr>
      <w:widowControl/>
      <w:tabs>
        <w:tab w:val="left" w:pos="1800"/>
      </w:tabs>
      <w:spacing w:before="120" w:after="120"/>
      <w:ind w:left="1800" w:hanging="420"/>
      <w:jc w:val="center"/>
    </w:pPr>
    <w:rPr>
      <w:rFonts w:ascii="黑体" w:hAnsi="宋体" w:eastAsia="宋体"/>
      <w:b w:val="0"/>
      <w:bCs w:val="0"/>
      <w:kern w:val="0"/>
      <w:sz w:val="44"/>
      <w:szCs w:val="20"/>
    </w:rPr>
  </w:style>
  <w:style w:type="paragraph" w:customStyle="1" w:styleId="273">
    <w:name w:val="_Style 5"/>
    <w:basedOn w:val="1"/>
    <w:qFormat/>
    <w:uiPriority w:val="0"/>
    <w:pPr>
      <w:spacing w:after="78" w:afterLines="25"/>
    </w:pPr>
    <w:rPr>
      <w:rFonts w:ascii="Arial" w:hAnsi="Arial"/>
    </w:rPr>
  </w:style>
  <w:style w:type="paragraph" w:customStyle="1" w:styleId="274">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5">
    <w:name w:val="Char"/>
    <w:basedOn w:val="17"/>
    <w:qFormat/>
    <w:uiPriority w:val="0"/>
    <w:pPr>
      <w:widowControl/>
      <w:ind w:firstLine="454"/>
      <w:jc w:val="left"/>
    </w:pPr>
    <w:rPr>
      <w:rFonts w:ascii="Tahoma" w:hAnsi="Tahoma" w:cs="宋体"/>
      <w:kern w:val="0"/>
      <w:sz w:val="24"/>
      <w:szCs w:val="20"/>
    </w:rPr>
  </w:style>
  <w:style w:type="paragraph" w:customStyle="1" w:styleId="276">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78">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279">
    <w:name w:val="Char1"/>
    <w:basedOn w:val="1"/>
    <w:qFormat/>
    <w:uiPriority w:val="0"/>
    <w:rPr>
      <w:szCs w:val="21"/>
    </w:rPr>
  </w:style>
  <w:style w:type="paragraph" w:customStyle="1" w:styleId="28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81">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82">
    <w:name w:val="样式3"/>
    <w:basedOn w:val="21"/>
    <w:qFormat/>
    <w:uiPriority w:val="0"/>
    <w:pPr>
      <w:spacing w:after="120" w:line="360" w:lineRule="auto"/>
    </w:pPr>
    <w:rPr>
      <w:rFonts w:ascii="宋体"/>
      <w:sz w:val="21"/>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5">
    <w:name w:val="列出段落1"/>
    <w:basedOn w:val="1"/>
    <w:qFormat/>
    <w:uiPriority w:val="0"/>
    <w:pPr>
      <w:ind w:firstLine="420" w:firstLineChars="200"/>
    </w:pPr>
    <w:rPr>
      <w:szCs w:val="22"/>
    </w:rPr>
  </w:style>
  <w:style w:type="paragraph" w:customStyle="1" w:styleId="2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7">
    <w:name w:val="Char Char Char Char Char Char Char Char Char"/>
    <w:basedOn w:val="1"/>
    <w:qFormat/>
    <w:uiPriority w:val="0"/>
    <w:pPr>
      <w:widowControl/>
      <w:spacing w:after="160" w:line="240" w:lineRule="exact"/>
      <w:jc w:val="left"/>
    </w:pPr>
    <w:rPr>
      <w:szCs w:val="20"/>
    </w:rPr>
  </w:style>
  <w:style w:type="paragraph" w:customStyle="1" w:styleId="288">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28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90">
    <w:name w:val="默认段落字体 Para Char Char Char Char Char Char Char Char Char Char"/>
    <w:basedOn w:val="1"/>
    <w:qFormat/>
    <w:uiPriority w:val="0"/>
    <w:rPr>
      <w:kern w:val="0"/>
      <w:szCs w:val="20"/>
    </w:rPr>
  </w:style>
  <w:style w:type="paragraph" w:customStyle="1" w:styleId="291">
    <w:name w:val="正文文本缩进 Char Char Char Char"/>
    <w:basedOn w:val="1"/>
    <w:qFormat/>
    <w:uiPriority w:val="0"/>
    <w:pPr>
      <w:ind w:firstLine="540"/>
    </w:pPr>
    <w:rPr>
      <w:rFonts w:hint="eastAsia" w:ascii="宋体" w:hAnsi="Courier New"/>
      <w:szCs w:val="20"/>
    </w:rPr>
  </w:style>
  <w:style w:type="paragraph" w:customStyle="1" w:styleId="29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93">
    <w:name w:val="Char3"/>
    <w:basedOn w:val="17"/>
    <w:qFormat/>
    <w:uiPriority w:val="0"/>
    <w:pPr>
      <w:widowControl/>
      <w:ind w:firstLine="454"/>
      <w:jc w:val="left"/>
    </w:pPr>
    <w:rPr>
      <w:rFonts w:ascii="Tahoma" w:hAnsi="Tahoma" w:cs="宋体"/>
      <w:kern w:val="0"/>
      <w:sz w:val="24"/>
      <w:szCs w:val="20"/>
    </w:rPr>
  </w:style>
  <w:style w:type="paragraph" w:customStyle="1" w:styleId="294">
    <w:name w:val="Char Char Char1"/>
    <w:basedOn w:val="1"/>
    <w:qFormat/>
    <w:uiPriority w:val="0"/>
    <w:rPr>
      <w:rFonts w:ascii="Tahoma" w:hAnsi="Tahoma"/>
      <w:sz w:val="24"/>
      <w:szCs w:val="20"/>
    </w:rPr>
  </w:style>
  <w:style w:type="paragraph" w:customStyle="1" w:styleId="295">
    <w:name w:val="正文段"/>
    <w:basedOn w:val="1"/>
    <w:qFormat/>
    <w:uiPriority w:val="0"/>
    <w:pPr>
      <w:widowControl/>
      <w:snapToGrid w:val="0"/>
      <w:spacing w:after="50" w:afterLines="50"/>
      <w:ind w:firstLine="200" w:firstLineChars="200"/>
    </w:pPr>
    <w:rPr>
      <w:kern w:val="0"/>
      <w:sz w:val="24"/>
      <w:szCs w:val="20"/>
    </w:rPr>
  </w:style>
  <w:style w:type="paragraph" w:customStyle="1" w:styleId="296">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标题3"/>
    <w:basedOn w:val="5"/>
    <w:qFormat/>
    <w:uiPriority w:val="0"/>
    <w:pPr>
      <w:keepLines w:val="0"/>
      <w:widowControl/>
      <w:tabs>
        <w:tab w:val="left" w:pos="1247"/>
      </w:tabs>
      <w:spacing w:before="240" w:after="120"/>
      <w:ind w:left="1247" w:hanging="1247"/>
      <w:jc w:val="left"/>
    </w:pPr>
    <w:rPr>
      <w:rFonts w:ascii="Arial" w:hAnsi="Arial" w:eastAsia="宋体"/>
      <w:kern w:val="0"/>
      <w:sz w:val="52"/>
      <w:szCs w:val="52"/>
    </w:rPr>
  </w:style>
  <w:style w:type="paragraph" w:customStyle="1" w:styleId="29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30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1">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302">
    <w:name w:val="444"/>
    <w:basedOn w:val="1"/>
    <w:qFormat/>
    <w:uiPriority w:val="0"/>
    <w:pPr>
      <w:adjustRightInd w:val="0"/>
      <w:spacing w:line="312" w:lineRule="atLeast"/>
      <w:jc w:val="center"/>
      <w:textAlignment w:val="baseline"/>
    </w:pPr>
    <w:rPr>
      <w:b/>
      <w:kern w:val="0"/>
      <w:sz w:val="36"/>
      <w:szCs w:val="36"/>
    </w:rPr>
  </w:style>
  <w:style w:type="paragraph" w:customStyle="1" w:styleId="30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05">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306">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kern w:val="0"/>
      <w:sz w:val="28"/>
      <w:szCs w:val="20"/>
    </w:rPr>
  </w:style>
  <w:style w:type="paragraph" w:customStyle="1" w:styleId="307">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308">
    <w:name w:val="表格文字115"/>
    <w:basedOn w:val="1"/>
    <w:qFormat/>
    <w:uiPriority w:val="0"/>
    <w:pPr>
      <w:spacing w:before="25" w:after="25"/>
      <w:jc w:val="left"/>
    </w:pPr>
    <w:rPr>
      <w:bCs/>
      <w:spacing w:val="10"/>
      <w:kern w:val="0"/>
      <w:sz w:val="24"/>
    </w:rPr>
  </w:style>
  <w:style w:type="paragraph" w:customStyle="1" w:styleId="30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310">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311">
    <w:name w:val="Char Char Char Char Char Char Char Char Char Char Char Char Char"/>
    <w:basedOn w:val="17"/>
    <w:qFormat/>
    <w:uiPriority w:val="0"/>
    <w:rPr>
      <w:rFonts w:ascii="Tahoma" w:hAnsi="Tahoma"/>
      <w:sz w:val="24"/>
    </w:rPr>
  </w:style>
  <w:style w:type="paragraph" w:customStyle="1" w:styleId="312">
    <w:name w:val="样式1"/>
    <w:basedOn w:val="1"/>
    <w:next w:val="6"/>
    <w:qFormat/>
    <w:uiPriority w:val="0"/>
    <w:pPr>
      <w:spacing w:line="360" w:lineRule="auto"/>
      <w:ind w:firstLine="420" w:firstLineChars="200"/>
    </w:pPr>
    <w:rPr>
      <w:rFonts w:ascii="宋体" w:hAnsi="宋体"/>
      <w:szCs w:val="21"/>
    </w:rPr>
  </w:style>
  <w:style w:type="paragraph" w:customStyle="1" w:styleId="313">
    <w:name w:val="文章附标题"/>
    <w:basedOn w:val="1"/>
    <w:next w:val="3"/>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314">
    <w:name w:val="Char Char Char Char Char Char Char"/>
    <w:basedOn w:val="1"/>
    <w:qFormat/>
    <w:uiPriority w:val="0"/>
    <w:pPr>
      <w:widowControl/>
      <w:spacing w:after="160" w:line="240" w:lineRule="exact"/>
      <w:jc w:val="left"/>
    </w:pPr>
  </w:style>
  <w:style w:type="paragraph" w:customStyle="1" w:styleId="315">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文章总标题"/>
    <w:basedOn w:val="1"/>
    <w:next w:val="313"/>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31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18">
    <w:name w:val="样式 标题 3 + (中文) 黑体 小四 非加粗 段前: 7.8 磅 段后: 0 磅 行距: 固定值 20 磅"/>
    <w:basedOn w:val="5"/>
    <w:qFormat/>
    <w:uiPriority w:val="0"/>
    <w:pPr>
      <w:spacing w:line="400" w:lineRule="exact"/>
    </w:pPr>
    <w:rPr>
      <w:rFonts w:eastAsia="宋体" w:cs="宋体"/>
      <w:b w:val="0"/>
      <w:bCs w:val="0"/>
      <w:szCs w:val="20"/>
    </w:rPr>
  </w:style>
  <w:style w:type="paragraph" w:customStyle="1" w:styleId="319">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320">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2">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3">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324">
    <w:name w:val="_Style 35"/>
    <w:basedOn w:val="17"/>
    <w:qFormat/>
    <w:uiPriority w:val="0"/>
    <w:pPr>
      <w:widowControl/>
      <w:ind w:firstLine="454"/>
      <w:jc w:val="left"/>
    </w:pPr>
  </w:style>
  <w:style w:type="paragraph" w:customStyle="1" w:styleId="32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6">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27">
    <w:name w:val="节标题"/>
    <w:basedOn w:val="1"/>
    <w:next w:val="278"/>
    <w:qFormat/>
    <w:uiPriority w:val="0"/>
    <w:pPr>
      <w:widowControl/>
      <w:spacing w:line="289" w:lineRule="atLeast"/>
      <w:jc w:val="center"/>
      <w:textAlignment w:val="baseline"/>
    </w:pPr>
    <w:rPr>
      <w:color w:val="000000"/>
      <w:kern w:val="0"/>
      <w:sz w:val="28"/>
      <w:szCs w:val="20"/>
      <w:u w:color="000000"/>
    </w:rPr>
  </w:style>
  <w:style w:type="paragraph" w:customStyle="1" w:styleId="32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9">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330">
    <w:name w:val="列表段落1"/>
    <w:basedOn w:val="1"/>
    <w:qFormat/>
    <w:uiPriority w:val="0"/>
    <w:pPr>
      <w:ind w:firstLine="420" w:firstLineChars="200"/>
    </w:pPr>
    <w:rPr>
      <w:szCs w:val="22"/>
    </w:rPr>
  </w:style>
  <w:style w:type="paragraph" w:customStyle="1" w:styleId="331">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33">
    <w:name w:val="默认段落字体 Para Char"/>
    <w:basedOn w:val="1"/>
    <w:qFormat/>
    <w:uiPriority w:val="0"/>
    <w:pPr>
      <w:adjustRightInd w:val="0"/>
      <w:spacing w:line="360" w:lineRule="auto"/>
    </w:pPr>
    <w:rPr>
      <w:kern w:val="0"/>
      <w:sz w:val="24"/>
      <w:szCs w:val="20"/>
    </w:rPr>
  </w:style>
  <w:style w:type="paragraph" w:customStyle="1" w:styleId="334">
    <w:name w:val="_Style 331"/>
    <w:qFormat/>
    <w:uiPriority w:val="0"/>
    <w:rPr>
      <w:rFonts w:ascii="Calibri" w:hAnsi="Calibri" w:eastAsia="宋体" w:cs="Times New Roman"/>
      <w:kern w:val="2"/>
      <w:sz w:val="21"/>
      <w:szCs w:val="24"/>
      <w:lang w:val="en-US" w:eastAsia="zh-CN" w:bidi="ar-SA"/>
    </w:rPr>
  </w:style>
  <w:style w:type="paragraph" w:customStyle="1" w:styleId="335">
    <w:name w:val="表格"/>
    <w:basedOn w:val="1"/>
    <w:qFormat/>
    <w:uiPriority w:val="0"/>
    <w:pPr>
      <w:spacing w:line="400" w:lineRule="exact"/>
    </w:pPr>
    <w:rPr>
      <w:sz w:val="24"/>
    </w:rPr>
  </w:style>
  <w:style w:type="paragraph" w:customStyle="1" w:styleId="336">
    <w:name w:val="缺省文本"/>
    <w:basedOn w:val="1"/>
    <w:qFormat/>
    <w:uiPriority w:val="0"/>
    <w:pPr>
      <w:autoSpaceDE w:val="0"/>
      <w:autoSpaceDN w:val="0"/>
      <w:adjustRightInd w:val="0"/>
      <w:spacing w:line="360" w:lineRule="auto"/>
      <w:jc w:val="left"/>
    </w:pPr>
    <w:rPr>
      <w:kern w:val="0"/>
      <w:sz w:val="24"/>
      <w:szCs w:val="20"/>
    </w:rPr>
  </w:style>
  <w:style w:type="paragraph" w:customStyle="1" w:styleId="33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38">
    <w:name w:val="样式 标题 2 + (西文) 宋体 非加粗 居中"/>
    <w:basedOn w:val="4"/>
    <w:qFormat/>
    <w:uiPriority w:val="0"/>
    <w:pPr>
      <w:spacing w:before="260" w:after="260" w:line="416" w:lineRule="auto"/>
      <w:jc w:val="center"/>
    </w:pPr>
    <w:rPr>
      <w:rFonts w:ascii="宋体" w:hAnsi="宋体" w:eastAsia="宋体" w:cs="宋体"/>
      <w:b w:val="0"/>
      <w:bCs w:val="0"/>
      <w:spacing w:val="2"/>
      <w:kern w:val="0"/>
      <w:sz w:val="28"/>
      <w:szCs w:val="20"/>
    </w:rPr>
  </w:style>
  <w:style w:type="paragraph" w:customStyle="1" w:styleId="339">
    <w:name w:val="p0"/>
    <w:basedOn w:val="1"/>
    <w:qFormat/>
    <w:uiPriority w:val="0"/>
    <w:pPr>
      <w:widowControl/>
    </w:pPr>
    <w:rPr>
      <w:rFonts w:cs="宋体"/>
      <w:kern w:val="0"/>
      <w:szCs w:val="21"/>
    </w:rPr>
  </w:style>
  <w:style w:type="paragraph" w:customStyle="1" w:styleId="340">
    <w:name w:val="tgt1"/>
    <w:basedOn w:val="1"/>
    <w:qFormat/>
    <w:uiPriority w:val="0"/>
    <w:pPr>
      <w:widowControl/>
      <w:spacing w:after="150"/>
      <w:jc w:val="left"/>
    </w:pPr>
    <w:rPr>
      <w:rFonts w:ascii="宋体" w:hAnsi="宋体" w:cs="宋体"/>
      <w:kern w:val="0"/>
      <w:sz w:val="24"/>
    </w:rPr>
  </w:style>
  <w:style w:type="paragraph" w:customStyle="1" w:styleId="341">
    <w:name w:val="p15"/>
    <w:basedOn w:val="1"/>
    <w:qFormat/>
    <w:uiPriority w:val="0"/>
    <w:pPr>
      <w:widowControl/>
    </w:pPr>
    <w:rPr>
      <w:rFonts w:ascii="宋体" w:hAnsi="宋体" w:cs="宋体"/>
      <w:kern w:val="0"/>
      <w:szCs w:val="21"/>
    </w:rPr>
  </w:style>
  <w:style w:type="paragraph" w:customStyle="1" w:styleId="342">
    <w:name w:val="List Paragraph1"/>
    <w:basedOn w:val="1"/>
    <w:qFormat/>
    <w:uiPriority w:val="0"/>
    <w:pPr>
      <w:ind w:firstLine="420" w:firstLineChars="200"/>
    </w:pPr>
    <w:rPr>
      <w:szCs w:val="22"/>
    </w:rPr>
  </w:style>
  <w:style w:type="paragraph" w:customStyle="1" w:styleId="3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344">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34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46">
    <w:name w:val="次小点说明 Char"/>
    <w:basedOn w:val="8"/>
    <w:qFormat/>
    <w:uiPriority w:val="0"/>
    <w:pPr>
      <w:ind w:firstLine="0"/>
    </w:pPr>
    <w:rPr>
      <w:sz w:val="24"/>
      <w:szCs w:val="24"/>
    </w:rPr>
  </w:style>
  <w:style w:type="paragraph" w:customStyle="1" w:styleId="347">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349">
    <w:name w:val="Char Char Char Char Char Char Char Char Char1 Char1 Char Char Char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350">
    <w:name w:val="Char Char Char Char Char Char1 Char1"/>
    <w:basedOn w:val="17"/>
    <w:qFormat/>
    <w:uiPriority w:val="0"/>
    <w:rPr>
      <w:rFonts w:ascii="Tahoma" w:hAnsi="Tahoma"/>
      <w:sz w:val="24"/>
    </w:rPr>
  </w:style>
  <w:style w:type="paragraph" w:customStyle="1" w:styleId="351">
    <w:name w:val="表内文字"/>
    <w:basedOn w:val="1"/>
    <w:qFormat/>
    <w:uiPriority w:val="0"/>
    <w:pPr>
      <w:snapToGrid w:val="0"/>
      <w:spacing w:line="320" w:lineRule="exact"/>
    </w:pPr>
    <w:rPr>
      <w:rFonts w:ascii="宋体" w:hAnsi="宋体"/>
      <w:szCs w:val="21"/>
    </w:rPr>
  </w:style>
  <w:style w:type="paragraph" w:customStyle="1" w:styleId="352">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353">
    <w:name w:val="正文首行缩进两字符"/>
    <w:basedOn w:val="1"/>
    <w:qFormat/>
    <w:uiPriority w:val="0"/>
    <w:pPr>
      <w:spacing w:line="360" w:lineRule="auto"/>
      <w:ind w:firstLine="200" w:firstLineChars="200"/>
    </w:pPr>
  </w:style>
  <w:style w:type="paragraph" w:customStyle="1" w:styleId="354">
    <w:name w:val="2-2ji"/>
    <w:basedOn w:val="4"/>
    <w:qFormat/>
    <w:uiPriority w:val="0"/>
    <w:pPr>
      <w:spacing w:before="0" w:after="0" w:line="360" w:lineRule="auto"/>
      <w:jc w:val="center"/>
    </w:pPr>
    <w:rPr>
      <w:rFonts w:ascii="宋体" w:hAnsi="宋体" w:eastAsia="宋体"/>
      <w:sz w:val="36"/>
      <w:szCs w:val="24"/>
    </w:rPr>
  </w:style>
  <w:style w:type="paragraph" w:customStyle="1" w:styleId="355">
    <w:name w:val="Char1 Char Char Char"/>
    <w:basedOn w:val="1"/>
    <w:qFormat/>
    <w:uiPriority w:val="0"/>
    <w:rPr>
      <w:rFonts w:ascii="Tahoma" w:hAnsi="Tahoma"/>
      <w:sz w:val="24"/>
      <w:szCs w:val="20"/>
    </w:rPr>
  </w:style>
  <w:style w:type="paragraph" w:customStyle="1" w:styleId="3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7">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58">
    <w:name w:val="列出段落11"/>
    <w:basedOn w:val="1"/>
    <w:qFormat/>
    <w:uiPriority w:val="0"/>
    <w:pPr>
      <w:ind w:firstLine="420" w:firstLineChars="200"/>
    </w:pPr>
    <w:rPr>
      <w:rFonts w:cs="Calibri"/>
      <w:szCs w:val="21"/>
    </w:rPr>
  </w:style>
  <w:style w:type="paragraph" w:customStyle="1" w:styleId="359">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360">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3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62">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3">
    <w:name w:val="Body"/>
    <w:basedOn w:val="1"/>
    <w:qFormat/>
    <w:uiPriority w:val="0"/>
    <w:pPr>
      <w:widowControl/>
      <w:tabs>
        <w:tab w:val="left" w:pos="1980"/>
      </w:tabs>
      <w:spacing w:before="80" w:after="80" w:line="360" w:lineRule="auto"/>
      <w:jc w:val="center"/>
    </w:pPr>
    <w:rPr>
      <w:szCs w:val="21"/>
    </w:rPr>
  </w:style>
  <w:style w:type="paragraph" w:customStyle="1" w:styleId="364">
    <w:name w:val="Char1 Char Char Char Char Char Char"/>
    <w:basedOn w:val="1"/>
    <w:qFormat/>
    <w:uiPriority w:val="0"/>
    <w:rPr>
      <w:rFonts w:ascii="Tahoma" w:hAnsi="Tahoma"/>
      <w:sz w:val="24"/>
      <w:szCs w:val="20"/>
    </w:rPr>
  </w:style>
  <w:style w:type="paragraph" w:customStyle="1" w:styleId="365">
    <w:name w:val="Char Char Char Char Char Char Char1"/>
    <w:basedOn w:val="1"/>
    <w:qFormat/>
    <w:uiPriority w:val="0"/>
  </w:style>
  <w:style w:type="paragraph" w:customStyle="1" w:styleId="366">
    <w:name w:val="标准文本"/>
    <w:basedOn w:val="1"/>
    <w:qFormat/>
    <w:uiPriority w:val="0"/>
    <w:pPr>
      <w:spacing w:line="360" w:lineRule="auto"/>
      <w:ind w:firstLine="480" w:firstLineChars="200"/>
    </w:pPr>
    <w:rPr>
      <w:sz w:val="24"/>
      <w:szCs w:val="20"/>
    </w:rPr>
  </w:style>
  <w:style w:type="paragraph" w:customStyle="1" w:styleId="367">
    <w:name w:val="菲页(卷)"/>
    <w:basedOn w:val="3"/>
    <w:next w:val="317"/>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68">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70">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71">
    <w:name w:val="Char Char1 Char Char Char Char1"/>
    <w:basedOn w:val="17"/>
    <w:qFormat/>
    <w:uiPriority w:val="0"/>
    <w:rPr>
      <w:rFonts w:ascii="Tahoma" w:hAnsi="Tahoma"/>
      <w:sz w:val="24"/>
    </w:rPr>
  </w:style>
  <w:style w:type="paragraph" w:customStyle="1" w:styleId="372">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374">
    <w:name w:val="xl21"/>
    <w:basedOn w:val="1"/>
    <w:qFormat/>
    <w:uiPriority w:val="0"/>
    <w:pPr>
      <w:widowControl/>
      <w:spacing w:before="100" w:beforeAutospacing="1" w:after="100" w:afterAutospacing="1"/>
      <w:jc w:val="center"/>
    </w:pPr>
    <w:rPr>
      <w:rFonts w:ascii="宋体" w:hAnsi="宋体"/>
      <w:b/>
      <w:bCs/>
      <w:kern w:val="0"/>
      <w:sz w:val="28"/>
      <w:szCs w:val="28"/>
    </w:rPr>
  </w:style>
  <w:style w:type="table" w:customStyle="1" w:styleId="37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76">
    <w:name w:val="列出段落2"/>
    <w:basedOn w:val="1"/>
    <w:qFormat/>
    <w:uiPriority w:val="0"/>
    <w:pPr>
      <w:ind w:firstLine="420" w:firstLineChars="200"/>
    </w:pPr>
    <w:rPr>
      <w:szCs w:val="22"/>
    </w:rPr>
  </w:style>
  <w:style w:type="character" w:customStyle="1" w:styleId="377">
    <w:name w:val="NormalCharacter"/>
    <w:qFormat/>
    <w:uiPriority w:val="0"/>
  </w:style>
  <w:style w:type="paragraph" w:customStyle="1" w:styleId="378">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8F1A9-B088-40AF-90AD-39F719C54806}">
  <ds:schemaRefs/>
</ds:datastoreItem>
</file>

<file path=docProps/app.xml><?xml version="1.0" encoding="utf-8"?>
<Properties xmlns="http://schemas.openxmlformats.org/officeDocument/2006/extended-properties" xmlns:vt="http://schemas.openxmlformats.org/officeDocument/2006/docPropsVTypes">
  <Template>Normal</Template>
  <Company>Gxcmcc</Company>
  <Pages>38</Pages>
  <Words>31345</Words>
  <Characters>33234</Characters>
  <Lines>254</Lines>
  <Paragraphs>71</Paragraphs>
  <TotalTime>3</TotalTime>
  <ScaleCrop>false</ScaleCrop>
  <LinksUpToDate>false</LinksUpToDate>
  <CharactersWithSpaces>35462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2022-07-08T06:39:00Z</dcterms:created>
  <dc:creator>user</dc:creator>
  <cp:lastModifiedBy>Administrator</cp:lastModifiedBy>
  <cp:lastPrinted>2019-11-18T08:20:00Z</cp:lastPrinted>
  <dcterms:modified xsi:type="dcterms:W3CDTF">2022-08-31T09:08:18Z</dcterms:modified>
  <dc:title>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531971E2F3B144E1AC1372EA54A27199</vt:lpwstr>
  </property>
  <property fmtid="{D5CDD505-2E9C-101B-9397-08002B2CF9AE}" pid="4" name="commondata">
    <vt:lpwstr>eyJoZGlkIjoiZDhkMzgzMjg3MzM4YzcwZjUxZGY4MGYyMzFjOGVjNGIifQ==</vt:lpwstr>
  </property>
</Properties>
</file>